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Grupo DISAL · Políticas internas de la relación laboral · Para validación de Dirección General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en un solo documento las políticas internas que regulan la relación laboral en Grupo DISAL: jornada, asistencia, permisos, vacaciones, incapacidades, préstamos, disciplina y comunicación interna. Este manual (REF-RH-02) asegura que las reglas se apliquen igual en la matriz de Chihuahua y en la sucursal Hermosillo, y que cada colaborador las conozca y las firme desde su inducción.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 xml:space="preserve">Aplica a </w:t>
      </w:r>
      <w:r>
        <w:rPr>
          <w:rFonts w:ascii="Calibri" w:hAnsi="Calibri"/>
          <w:b/>
          <w:i w:val="0"/>
          <w:color w:val="1C242E"/>
          <w:sz w:val="21"/>
        </w:rPr>
        <w:t>todo el personal</w:t>
      </w:r>
      <w:r>
        <w:rPr>
          <w:rFonts w:ascii="Calibri" w:hAnsi="Calibri"/>
          <w:b w:val="0"/>
          <w:i w:val="0"/>
          <w:color w:val="1C242E"/>
          <w:sz w:val="21"/>
        </w:rPr>
        <w:t xml:space="preserve"> de Grupo DISAL, en la matriz de Chihuahua y en la sucursal Hermosillo, sin importar el tipo de contrato ni la antigüedad. Regula la conducta y las prestaciones internas durante toda la relación laboral: inicia con la firma de conocimiento del manual en la inducción y termina con la baja del colaborador.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Jornada y checador. </w:t>
      </w:r>
      <w:r>
        <w:rPr>
          <w:rFonts w:ascii="Calibri" w:hAnsi="Calibri"/>
          <w:b w:val="0"/>
          <w:i w:val="0"/>
          <w:color w:val="1C242E"/>
          <w:sz w:val="20"/>
        </w:rPr>
        <w:t>La jornada oficial es de 8:00 a 16:00 horas, con descansos rotativos programados por el Jefe Directo; el contrato, la entrevista y la inducción declaran este mismo horario. El registro en el checador digital es obligatorio en ambas sedes: la jornada sin registro se contabiliza como falta, salvo autorización previa de la Coordinación de Recursos Humanos.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Retardos. </w:t>
      </w:r>
      <w:r>
        <w:rPr>
          <w:rFonts w:ascii="Calibri" w:hAnsi="Calibri"/>
          <w:b w:val="0"/>
          <w:i w:val="0"/>
          <w:color w:val="1C242E"/>
          <w:sz w:val="20"/>
        </w:rPr>
        <w:t>La hora de entrada es a las 8:00 y a partir de las 8:01 se registra retardo, con tolerancia de 10 minutos. El máximo es de 3 retardos por mes; el cuarto retardo del mes se contabiliza como falta.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Permisos e incapacidades. </w:t>
      </w:r>
      <w:r>
        <w:rPr>
          <w:rFonts w:ascii="Calibri" w:hAnsi="Calibri"/>
          <w:b w:val="0"/>
          <w:i w:val="0"/>
          <w:color w:val="1C242E"/>
          <w:sz w:val="20"/>
        </w:rPr>
        <w:t>Todo permiso se solicita al Jefe Directo con la Solicitud de Permiso (FOR-RH-11) y 1 semana de anticipación. En incapacidades, el colaborador avisa el mismo día y entrega el certificado del IMSS a más tardar el día hábil siguiente a su emisión; sin formato autorizado o sin certificado, la ausencia se registra como falta injustificada.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Vacaciones. </w:t>
      </w:r>
      <w:r>
        <w:rPr>
          <w:rFonts w:ascii="Calibri" w:hAnsi="Calibri"/>
          <w:b w:val="0"/>
          <w:i w:val="0"/>
          <w:color w:val="1C242E"/>
          <w:sz w:val="20"/>
        </w:rPr>
        <w:t>Las vacaciones se solicitan con la Solicitud de Vacaciones (FOR-RH-12) y 15 días de anticipación, y requieren autorización del Jefe Directo, de la Coordinación de Recursos Humanos y de la Dirección General. No se autoriza encadenar periodos vacacionales de forma recurrente.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Préstamos personales. </w:t>
      </w:r>
      <w:r>
        <w:rPr>
          <w:rFonts w:ascii="Calibri" w:hAnsi="Calibri"/>
          <w:b w:val="0"/>
          <w:i w:val="0"/>
          <w:color w:val="1C242E"/>
          <w:sz w:val="20"/>
        </w:rPr>
        <w:t>Aplican a partir de 6 meses de antigüedad, se solicitan con la Solicitud de Préstamo Personal (FOR-RH-13) y requieren autorización de la Dirección General. Se recuperan con descuento vía nómina conforme al plan de pagos firmado por el colaborador.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Uniforme y uso de recursos. </w:t>
      </w:r>
      <w:r>
        <w:rPr>
          <w:rFonts w:ascii="Calibri" w:hAnsi="Calibri"/>
          <w:b w:val="0"/>
          <w:i w:val="0"/>
          <w:color w:val="1C242E"/>
          <w:sz w:val="20"/>
        </w:rPr>
        <w:t>El uso del uniforme asignado por rol es obligatorio durante la jornada y su entrega consta en la Responsiva y Entrega de Material y Equipo (FOR-RH-21). Los vehículos, el equipo, las tarjetas de combustible y el ERP se usan solo para las labores del puesto; el daño o extravío atribuible al colaborador se repone conforme a la responsiva firmada y a los límites de descuento de la LFT.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Seguridad e incidentes. </w:t>
      </w:r>
      <w:r>
        <w:rPr>
          <w:rFonts w:ascii="Calibri" w:hAnsi="Calibri"/>
          <w:b w:val="0"/>
          <w:i w:val="0"/>
          <w:color w:val="1C242E"/>
          <w:sz w:val="20"/>
        </w:rPr>
        <w:t>Todo incidente o accidente de trabajo se reporta al Jefe Directo el mismo día en que ocurre. Cada sede mantiene botiquín disponible y la Coordinación de Recursos Humanos registra el incidente y su seguimiento.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Canales de comunicación y prohibiciones. </w:t>
      </w:r>
      <w:r>
        <w:rPr>
          <w:rFonts w:ascii="Calibri" w:hAnsi="Calibri"/>
          <w:b w:val="0"/>
          <w:i w:val="0"/>
          <w:color w:val="1C242E"/>
          <w:sz w:val="20"/>
        </w:rPr>
        <w:t>Los asuntos operativos y los permisos se tratan con el Jefe Directo; los contratos, las vacaciones, las incapacidades, las prestaciones y la nómina, con la Coordinación de Recursos Humanos; la Dirección General atiende solo los asuntos escalados por esos dos canales. No se permite saltar los canales oficiales, difundir rumores de la empresa o de los compañeros, ni tratar los conflictos con gritos, burlas o descalificaciones. La política de puertas abiertas opera dentro de estos canales.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Disciplina progresiva. </w:t>
      </w:r>
      <w:r>
        <w:rPr>
          <w:rFonts w:ascii="Calibri" w:hAnsi="Calibri"/>
          <w:b w:val="0"/>
          <w:i w:val="0"/>
          <w:color w:val="1C242E"/>
          <w:sz w:val="20"/>
        </w:rPr>
        <w:t>Las medidas disciplinarias siguen este orden: llamada de atención verbal, Acta Administrativa (FOR-RH-14), suspensión conforme al Reglamento Interior de Trabajo (REF-RH-01) y rescisión conforme a la LFT. La reincidencia documentada en actas puede ser causal de rescisión.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10.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Igualdad y compromisos por escrito. </w:t>
      </w:r>
      <w:r>
        <w:rPr>
          <w:rFonts w:ascii="Calibri" w:hAnsi="Calibri"/>
          <w:b w:val="0"/>
          <w:i w:val="0"/>
          <w:color w:val="1C242E"/>
          <w:sz w:val="20"/>
        </w:rPr>
        <w:t>Grupo DISAL no discrimina por origen, género, edad, estado civil, condición de salud, religión ni ninguna otra condición protegida por la LFT; las decisiones de contratación, promoción y disciplina se basan en el desempeño y en el perfil del puesto. Todo compromiso económico con un colaborador (revisión salarial, bono, ajuste) consta por escrito, con monto bruto, fecha compromiso y autorización de la Dirección General; los acuerdos verbales no generan obligación.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Manual de Políticas Internas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Este documento. Consolida las reglas internas de la relación laboral en Grupo DISAL y es la referencia única ante dudas o conflictos (REF-RH-02).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Checador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Sistema digital de registro de entrada y salida en operación en la matriz y en la sucursal Hermosillo. Su registro es la evidencia oficial de asistencia.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Retardo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Registro de entrada a partir de las 8:01 horas, con tolerancia de 10 minutos. El cuarto retardo del mes se contabiliza como falta.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Falta injustificada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Ausencia de la jornada sin permiso autorizado, sin certificado del IMSS o sin registro en el checador avalado por la Coordinación de Recursos Humanos. Se descuenta conforme a la LFT y se registra en el expediente.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Permiso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Ausencia autorizada por el Jefe Directo, solicitada con 1 semana de anticipación mediante la Solicitud de Permiso (FOR-RH-11).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Incapacidad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Ausencia respaldada por certificado del IMSS. El aviso se da el mismo día y el certificado se entrega a más tardar el día hábil siguiente a su emisión.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Acta administrativa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hace constar una falta o incumplimiento, con hechos, fecha, testigos y firma del colaborador (FOR-RH-14).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Reglamento Interior de Trabajo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regula jornadas, sanciones y obligaciones conforme a la LFT y complementa este manual (REF-RH-01).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Constancia de conocimiento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Firma con la que el colaborador acredita que recibió, leyó y aceptó este manual. Se archiva en su expediente (FOR-RH-92).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cada versión del manual y su fecha de entrada en vigor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por escrito todo compromiso económico con colaboradores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préstamos personales, suspensiones y rescisiones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Resolver los casos escalados por la Coordinación de Recursos Humanos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Recursos Humanos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Custodiar la versión vigente del manual y difundirla en la inducción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Recabar y archivar las constancias de conocimiento (FOR-RH-92)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Gestionar permisos, vacaciones, incapacidades y préstamos con sus formatos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Levantar actas administrativas y llevar el registro de incidencias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Proponer la actualización anual a la Dirección General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Gerencia Administrativa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Administrar el registro del checador y entregar el corte de incidencias a la Coordinación de Recursos Humanos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en la nómina semanal los descuentos autorizados conforme a los formatos firmados y a la LFT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Jefe Directo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las políticas con su equipo sin excepciones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y canalizar las solicitudes de permiso y de vacaciones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las llamadas de atención verbales y reportar incidencias a la Coordinación de Recursos Humanos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Atender el canal operativo de comunicación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Colaborador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Conocer y firmar este manual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entrada y salida en el checador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Solicitar permisos, vacaciones y préstamos con los formatos y plazos establecidos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Reportar incidentes y conflictos por los canales oficiales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Recursos Humanos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Aprobado por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Anual o ante cambio significativo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manual opera en cuatro fases: difusión y firma de conocimiento, gestión de solicitudes del colaborador, gestión de incidencias disciplinarias y actualización anual. Cada paso identifica al responsable y el formato que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Difusión y firma de conocimiento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del manual.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entrega este manual (REF-RH-02) a cada colaborador de nuevo ingreso durante la inducción, junto con las presentaciones oficiales de inducción DISAL (REF-RH-03).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Explicación de políticas.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explica en la sesión de inducción las políticas de asistencia, permisos, vacaciones, incapacidades, préstamos, disciplina y comunicación.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Firma de constancia. </w:t>
      </w:r>
      <w:r>
        <w:rPr>
          <w:rFonts w:ascii="Calibri" w:hAnsi="Calibri"/>
          <w:b w:val="0"/>
          <w:i w:val="0"/>
          <w:color w:val="1C242E"/>
          <w:sz w:val="20"/>
        </w:rPr>
        <w:t>El Colaborador firma la Constancia de Conocimiento del Manual (FOR-RH-92) antes de iniciar operación.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Archivo en expediente.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archiva la constancia firmada en el expediente del colaborador conforme al Lista de Verificación de Expediente de Personal (FOR-RH-06).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Difusión de versiones nuevas.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difunde cada versión nueva del manual a todo el personal de la matriz y de la sucursal Hermosillo.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Recolección de firmas.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recaba las firmas de conocimiento de la versión nueva en un plazo máximo de 10 días hábiles.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firma: </w:t>
      </w:r>
      <w:r>
        <w:rPr>
          <w:rFonts w:ascii="Calibri" w:hAnsi="Calibri"/>
          <w:b w:val="0"/>
          <w:i w:val="0"/>
          <w:color w:val="595959"/>
          <w:sz w:val="18"/>
        </w:rPr>
        <w:t>el Jefe Directo cita al colaborador con la Coordinación de Recursos Humanos para aclarar dudas y cerrar la firma.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Gestión de permisos, vacaciones, incapacidades y préstamos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Solicitud de permiso. </w:t>
      </w:r>
      <w:r>
        <w:rPr>
          <w:rFonts w:ascii="Calibri" w:hAnsi="Calibri"/>
          <w:b w:val="0"/>
          <w:i w:val="0"/>
          <w:color w:val="1C242E"/>
          <w:sz w:val="20"/>
        </w:rPr>
        <w:t>El Colaborador solicita el permiso a su Jefe Directo con la Solicitud de Permiso (FOR-RH-11) y 1 semana de anticipación.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Resolución del permiso. </w:t>
      </w:r>
      <w:r>
        <w:rPr>
          <w:rFonts w:ascii="Calibri" w:hAnsi="Calibri"/>
          <w:b w:val="0"/>
          <w:i w:val="0"/>
          <w:color w:val="1C242E"/>
          <w:sz w:val="20"/>
        </w:rPr>
        <w:t>El Jefe Directo autoriza o rechaza el permiso en el mismo formato (FOR-RH-11) y lo turna a la Coordinación de Recursos Humanos.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hay formato autorizado: </w:t>
      </w:r>
      <w:r>
        <w:rPr>
          <w:rFonts w:ascii="Calibri" w:hAnsi="Calibri"/>
          <w:b w:val="0"/>
          <w:i w:val="0"/>
          <w:color w:val="595959"/>
          <w:sz w:val="18"/>
        </w:rPr>
        <w:t>la ausencia se registra como falta injustificada.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Solicitud de vacaciones. </w:t>
      </w:r>
      <w:r>
        <w:rPr>
          <w:rFonts w:ascii="Calibri" w:hAnsi="Calibri"/>
          <w:b w:val="0"/>
          <w:i w:val="0"/>
          <w:color w:val="1C242E"/>
          <w:sz w:val="20"/>
        </w:rPr>
        <w:t>El Colaborador solicita sus vacaciones con la Solicitud de Vacaciones (FOR-RH-12) y 15 días de anticipación.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de días disponibles.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los días de vacaciones disponibles conforme a la LFT antes de turnar la solicitud.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Autorizaciones de vacaciones.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recaba en el formato (FOR-RH-12) las autorizaciones del Jefe Directo, de la propia Coordinación y de la Dirección General.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Aviso de incapacidad. </w:t>
      </w:r>
      <w:r>
        <w:rPr>
          <w:rFonts w:ascii="Calibri" w:hAnsi="Calibri"/>
          <w:b w:val="0"/>
          <w:i w:val="0"/>
          <w:color w:val="1C242E"/>
          <w:sz w:val="20"/>
        </w:rPr>
        <w:t>El Colaborador avisa a su Jefe Directo el mismo día en que inicia la incapacidad.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7.2.7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del certificado. </w:t>
      </w:r>
      <w:r>
        <w:rPr>
          <w:rFonts w:ascii="Calibri" w:hAnsi="Calibri"/>
          <w:b w:val="0"/>
          <w:i w:val="0"/>
          <w:color w:val="1C242E"/>
          <w:sz w:val="20"/>
        </w:rPr>
        <w:t>El Colaborador entrega el certificado de incapacidad del IMSS a la Coordinación de Recursos Humanos a más tardar el día hábil siguiente a su emisión.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entrega certificado: </w:t>
      </w:r>
      <w:r>
        <w:rPr>
          <w:rFonts w:ascii="Calibri" w:hAnsi="Calibri"/>
          <w:b w:val="0"/>
          <w:i w:val="0"/>
          <w:color w:val="595959"/>
          <w:sz w:val="18"/>
        </w:rPr>
        <w:t>la ausencia se registra como falta injustificada.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7.2.8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Solicitud de préstamo. </w:t>
      </w:r>
      <w:r>
        <w:rPr>
          <w:rFonts w:ascii="Calibri" w:hAnsi="Calibri"/>
          <w:b w:val="0"/>
          <w:i w:val="0"/>
          <w:color w:val="1C242E"/>
          <w:sz w:val="20"/>
        </w:rPr>
        <w:t>El Colaborador solicita el préstamo personal con la Solicitud de Préstamo Personal (FOR-RH-13) al cumplir 6 meses de antigüedad.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7.2.9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Resolución del préstamo.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o rechaza el préstamo y su plan de descuentos vía nómina.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7.2.10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movimientos.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registra permisos, vacaciones, incapacidades y préstamos en el control de incidencias y en el expediente del colaborador.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Aplicación en nómina. </w:t>
      </w:r>
      <w:r>
        <w:rPr>
          <w:rFonts w:ascii="Calibri" w:hAnsi="Calibri"/>
          <w:b w:val="0"/>
          <w:i w:val="0"/>
          <w:color w:val="1C242E"/>
          <w:sz w:val="20"/>
        </w:rPr>
        <w:t>La Gerencia Administrativa aplica en la nómina semanal los descuentos y pagos que correspondan conforme a los formatos autorizados y a los límites de la LFT.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Gestión de incidencias disciplinarias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la incidencia. </w:t>
      </w:r>
      <w:r>
        <w:rPr>
          <w:rFonts w:ascii="Calibri" w:hAnsi="Calibri"/>
          <w:b w:val="0"/>
          <w:i w:val="0"/>
          <w:color w:val="1C242E"/>
          <w:sz w:val="20"/>
        </w:rPr>
        <w:t>El Jefe Directo registra la conducta o el incumplimiento con fecha, hechos y la evidencia disponible.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Llamada de atención verbal. </w:t>
      </w:r>
      <w:r>
        <w:rPr>
          <w:rFonts w:ascii="Calibri" w:hAnsi="Calibri"/>
          <w:b w:val="0"/>
          <w:i w:val="0"/>
          <w:color w:val="1C242E"/>
          <w:sz w:val="20"/>
        </w:rPr>
        <w:t>El Jefe Directo aplica la llamada de atención verbal en privado como primera medida y la notifica a la Coordinación de Recursos Humanos para su registro.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Levantamiento de acta administrativa.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levanta el Acta Administrativa (FOR-RH-14) ante reincidencia o falta grave, con la firma del colaborador y de un testigo.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se niega a firmar: </w:t>
      </w:r>
      <w:r>
        <w:rPr>
          <w:rFonts w:ascii="Calibri" w:hAnsi="Calibri"/>
          <w:b w:val="0"/>
          <w:i w:val="0"/>
          <w:color w:val="595959"/>
          <w:sz w:val="18"/>
        </w:rPr>
        <w:t>dos testigos hacen constar la negativa en la misma acta.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Suspensión conforme al reglamento.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aplica la suspensión conforme al Reglamento Interior de Trabajo (REF-RH-01), con autorización previa y por escrito de la Dirección General.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Rescisión con causa.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la rescisión conforme al artículo 47 de la LFT cuando existe causa documentada en actas; el caso sigue la ruta del Procedimiento de Salidas de Personal (PRO-RH-06).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Atención de conflictos.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atiende los conflictos entre colaboradores en reunión con las partes y el Jefe Directo.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7.3.7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acuerdos.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registra por escrito los acuerdos de la reunión en los expedientes de los involucrados.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Actualización anual del manual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anual del manual.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revisa el manual una vez al año contra las incidencias registradas, los cambios de la LFT y las observaciones del personal.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Propuesta de cambios.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presenta a la Dirección General la propuesta de cambios con su justificación.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Autorización de la versión.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la versión nueva del manual y su fecha de entrada en vigor.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Publicación de la versión.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publica la versión autorizada con su número de versión en el control de cambios.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Nueva ronda de firmas.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repite la fase 7.1 de difusión y firma de conocimiento con la versión nueva.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relaciones laborales y políticas internas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20037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laciones-laboral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0037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Negro: Coordinación de Recursos Humanos · Naranja: Jefe Directo y Gerencia Administrativa · Gris oscuro: Dirección General · Gris claro: Colaborador · Fondo naranja claro: decisiones · Borde punteado: formatos y registros.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Ninguna suspensión ni rescisión se aplica sin Acta Administrativa previa (FOR-RH-14) y sin autorización escrita de la Dirección General. Solo tiene validez la versión vigente del manual publicada por la Coordinación de Recursos Humanos.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30 jul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Versión inicial. Fase 2 del proyecto de implementación organizacional.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RH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Manual de Recursos Humanos | REF-RH-02 V1.0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Relaciones Laborales y Políticas Internas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REF-RH-02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1.0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Manual de Recursos Humanos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RH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Julio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REF-RH-02 Relaciones Laborales y Políticas Internas</dc:title>
  <dc:subject>Grupo DISAL · Políticas internas de la relación laboral · Para validación de Dirección General</dc:subject>
  <dc:creator>DETA Consultores</dc:creator>
  <cp:keywords/>
  <dc:description>Grupo DISAL | Manual de Recursos Humanos | V1.0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