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Calibri" w:hAnsi="Calibri"/>
          <w:b w:val="0"/>
          <w:i/>
          <w:color w:val="595959"/>
          <w:sz w:val="22"/>
        </w:rPr>
        <w:t>Grupo DISAL · Ingreso formal y cumplimiento patronal · Para validación de Dirección General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1. OBJETIVO</w:t>
      </w:r>
    </w:p>
    <w:p>
      <w:pPr>
        <w:spacing w:after="120"/>
      </w:pPr>
      <w:r>
        <w:rPr>
          <w:rFonts w:ascii="Calibri" w:hAnsi="Calibri"/>
          <w:b w:val="0"/>
          <w:i w:val="0"/>
          <w:color w:val="1C242E"/>
          <w:sz w:val="21"/>
        </w:rPr>
        <w:t>Este procedimiento estandariza el ingreso formal de cada persona a Grupo DISAL: expediente completo, contrato firmado antes del primer día de labores y cumplimiento patronal ante el IMSS, la Secretaría del Trabajo y la nómina. Deja por escrito todas las condiciones pactadas con el candidato y asegura que el contrato, la entrevista y la inducción digan lo mismo.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2. ALCANCE</w:t>
      </w:r>
    </w:p>
    <w:p>
      <w:pPr>
        <w:spacing w:after="120"/>
      </w:pPr>
      <w:r>
        <w:rPr>
          <w:rFonts w:ascii="Calibri" w:hAnsi="Calibri"/>
          <w:b w:val="0"/>
          <w:i w:val="0"/>
          <w:color w:val="1C242E"/>
          <w:sz w:val="21"/>
        </w:rPr>
        <w:t xml:space="preserve">Aplica a toda contratación de personal de Grupo DISAL en la matriz de Chihuahua y en la sucursal Hermosillo, para puestos operativos y administrativos. Cubre el contrato inicial por tiempo indeterminado sujeto a periodo de prueba de 30 días, la evaluación del periodo y la formalización del contrato definitivo. Inicia con la aceptación de la </w:t>
      </w:r>
      <w:r>
        <w:rPr>
          <w:rFonts w:ascii="Calibri" w:hAnsi="Calibri"/>
          <w:b/>
          <w:i w:val="0"/>
          <w:color w:val="1C242E"/>
          <w:sz w:val="21"/>
        </w:rPr>
        <w:t>Propuesta Económica Autorizada (FOR-RH-05)</w:t>
      </w:r>
      <w:r>
        <w:rPr>
          <w:rFonts w:ascii="Calibri" w:hAnsi="Calibri"/>
          <w:b w:val="0"/>
          <w:i w:val="0"/>
          <w:color w:val="1C242E"/>
          <w:sz w:val="21"/>
        </w:rPr>
        <w:t xml:space="preserve"> por parte del candidato y termina con el pase del colaborador a inducción y el cierre de su periodo de prueba de 30 días.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3. POLÍTICAS Y LINEAMIENTOS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1.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Contrato antes del primer día. </w:t>
      </w:r>
      <w:r>
        <w:rPr>
          <w:rFonts w:ascii="Calibri" w:hAnsi="Calibri"/>
          <w:b w:val="0"/>
          <w:i w:val="0"/>
          <w:color w:val="1C242E"/>
          <w:sz w:val="20"/>
        </w:rPr>
        <w:t>Ningún colaborador inicia labores sin contrato firmado por ambas partes. El contrato inicial es por tiempo indeterminado sujeto a periodo de prueba de 30 días, único e improrrogable (FOR-RH-07, LFT arts. 39-A y 39-D); la continuidad se decide con la Evaluación de Fin de Periodo de Prueba (FOR-RH-10) aplicada entre el día 25 y el 28, y al superarla se firma el contrato definitivo (FOR-RH-08) con antigüedad reconocida desde el primer día (art. 39-E). Los contratos mensuales renovables quedan fuera de uso.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2.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Salario bruto y por escrito. </w:t>
      </w:r>
      <w:r>
        <w:rPr>
          <w:rFonts w:ascii="Calibri" w:hAnsi="Calibri"/>
          <w:b w:val="0"/>
          <w:i w:val="0"/>
          <w:color w:val="1C242E"/>
          <w:sz w:val="20"/>
        </w:rPr>
        <w:t>El salario se pacta en monto bruto, con desglose de percepciones y deducciones de ley. Queda prohibido pactar cantidades netas o exentas de retenciones en contratos y propuestas; el pago es semanal, el día martes, con CFDI de nómina y firma de la lista de nómina.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3.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Compromisos económicos con fecha. </w:t>
      </w:r>
      <w:r>
        <w:rPr>
          <w:rFonts w:ascii="Calibri" w:hAnsi="Calibri"/>
          <w:b w:val="0"/>
          <w:i w:val="0"/>
          <w:color w:val="1C242E"/>
          <w:sz w:val="20"/>
        </w:rPr>
        <w:t>Todo compromiso ofrecido al candidato (revisión salarial a los 3 meses, bono por viaje a Ciudad Juárez o cualquier otro) se registra en la Propuesta Económica Autorizada (FOR-RH-05) o en el contrato, con monto y fecha compromiso. Ningún acuerdo verbal sustituye este registro.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4.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Un solo horario oficial por puesto. </w:t>
      </w:r>
      <w:r>
        <w:rPr>
          <w:rFonts w:ascii="Calibri" w:hAnsi="Calibri"/>
          <w:b w:val="0"/>
          <w:i w:val="0"/>
          <w:color w:val="1C242E"/>
          <w:sz w:val="20"/>
        </w:rPr>
        <w:t>Cada puesto tiene un único horario oficial, autorizado por la Dirección General y con jornada máxima de 48 horas semanales. El contrato, la Guía de Entrevista (FOR-RH-03) y el material de inducción (REF-RH-03) citan ese mismo horario; toda diferencia entre documentos se corrige antes de la firma.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5.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Marco legal vigente. </w:t>
      </w:r>
      <w:r>
        <w:rPr>
          <w:rFonts w:ascii="Calibri" w:hAnsi="Calibri"/>
          <w:b w:val="0"/>
          <w:i w:val="0"/>
          <w:color w:val="1C242E"/>
          <w:sz w:val="20"/>
        </w:rPr>
        <w:t>Los contratos se emiten conforme a la Ley Federal del Trabajo vigente y citan a los Centros de Conciliación y a los Tribunales Laborales como instancias competentes. El contrato solo referencia documentos que constan: si cita el Reglamento Interior de Trabajo (REF-RH-01), la Coordinación de Recursos Humanos verifica su depósito ante la autoridad laboral antes de la firma.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6.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Perfil de puesto como requisito. </w:t>
      </w:r>
      <w:r>
        <w:rPr>
          <w:rFonts w:ascii="Calibri" w:hAnsi="Calibri"/>
          <w:b w:val="0"/>
          <w:i w:val="0"/>
          <w:color w:val="1C242E"/>
          <w:sz w:val="20"/>
        </w:rPr>
        <w:t>No se firma contrato sin perfil de puesto vigente (FOR-RH-22) anexo o referenciado en el expediente. Si el puesto carece de perfil, la Coordinación de Recursos Humanos lo elabora conforme al procedimiento de Creación de Perfiles de Puesto (PRO-RH-01) antes de la fecha de ingreso.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7.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Alta IMSS el mismo día. </w:t>
      </w:r>
      <w:r>
        <w:rPr>
          <w:rFonts w:ascii="Calibri" w:hAnsi="Calibri"/>
          <w:b w:val="0"/>
          <w:i w:val="0"/>
          <w:color w:val="1C242E"/>
          <w:sz w:val="20"/>
        </w:rPr>
        <w:t>El alta ante el IMSS se presenta el mismo día del ingreso del colaborador, con el salario base de cotización derivado del salario bruto pactado en el contrato.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8.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Registro patronal al corriente.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mantiene vigente el registro patronal ante la Secretaría del Trabajo, regulariza las observaciones pendientes y reporta el avance a la Dirección General cada mes hasta su cierre.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9.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Expediente completo antes de la firma. </w:t>
      </w:r>
      <w:r>
        <w:rPr>
          <w:rFonts w:ascii="Calibri" w:hAnsi="Calibri"/>
          <w:b w:val="0"/>
          <w:i w:val="0"/>
          <w:color w:val="1C242E"/>
          <w:sz w:val="20"/>
        </w:rPr>
        <w:t>El expediente de personal se integra conforme a la Lista de Verificación de Expediente de Personal (FOR-RH-06) antes de la firma del contrato. Todo documento faltante queda registrado con fecha compromiso de entrega.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4. DEFINICIONES Y ABREVIATURAS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2856"/>
        <w:gridCol w:w="7344"/>
      </w:tblGrid>
      <w:tr>
        <w:trPr>
          <w:tblHeader w:val="true"/>
        </w:trPr>
        <w:tc>
          <w:tcPr>
            <w:tcW w:type="dxa" w:w="285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Término</w:t>
            </w:r>
          </w:p>
        </w:tc>
        <w:tc>
          <w:tcPr>
            <w:tcW w:type="dxa" w:w="734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Definición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Expediente de personal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Conjunto de documentos que acreditan identidad, escolaridad, domicilio y situación laboral del colaborador. Se integra y coteja con la Lista de Verificación de Expediente de Personal (FOR-RH-06).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Contrato con periodo de prueba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Contrato por tiempo indeterminado sujeto a periodo de prueba de 30 días conforme al artículo 39-A de la Ley Federal del Trabajo (FOR-RH-07). El periodo de prueba es único e improrrogable (art. 39-D).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Contrato definitivo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Contrato por tiempo indeterminado que formaliza la relación al superar el periodo de prueba, con antigüedad reconocida desde el primer día conforme al artículo 39-E (FOR-RH-08).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Evaluación de fin de prueba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Instrumento con el que el Jefe Directo y la Coordinación de Recursos Humanos deciden la continuidad del colaborador al cierre de los 30 días del contrato inicial (FOR-RH-10).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Propuesta Económica Autorizada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Documento con salario bruto, prestaciones y compromisos económicos con fecha, autorizado por escrito por la Dirección General antes de comunicar la oferta al candidato (FOR-RH-05).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Responsiva de material y equipo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Documento que registra la entrega de uniforme, herramienta y equipo al colaborador, y su obligación de devolverlos al término de la relación laboral (FOR-RH-21).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Salario bruto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Monto total pactado antes de deducciones de ley. Es la única forma válida de expresar el salario en contratos y propuestas de Grupo DISAL.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CFDI de nómina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Comprobante fiscal digital que la empresa emite en cada pago semanal de salario.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Registro patronal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Inscripción de la empresa ante el IMSS y la Secretaría del Trabajo que respalda las altas, bajas y avisos de su personal.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5. RESPONSABILIDADES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2856"/>
        <w:gridCol w:w="7344"/>
      </w:tblGrid>
      <w:tr>
        <w:trPr>
          <w:tblHeader w:val="true"/>
        </w:trPr>
        <w:tc>
          <w:tcPr>
            <w:tcW w:type="dxa" w:w="285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Responsable</w:t>
            </w:r>
          </w:p>
        </w:tc>
        <w:tc>
          <w:tcPr>
            <w:tcW w:type="dxa" w:w="734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Funciones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Dirección General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Autorizar por escrito la propuesta económica y el horario oficial de cada puesto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Firmar los contratos en representación de la empresa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Autorizar la continuidad al cierre del periodo de prueba y la firma del contrato definitivo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Coordinación de Recursos Humanos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Integrar y resguardar el expediente de personal (FOR-RH-06)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Elaborar los contratos y gestionar su firma antes del inicio de labores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Presentar el alta IMSS el mismo día del ingreso y los avisos ante la Secretaría del Trabajo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Entregar uniforme y equipo contra responsiva (FOR-RH-21)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Canalizar al colaborador al procedimiento de Inducción (PRO-RH-04)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Gerencia Administrativa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Registrar al colaborador en el checador digital y en la nómina semanal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Emitir el CFDI de nómina en cada pago y aplicar las deducciones de ley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Jefe Directo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Confirmar el horario oficial del puesto y la agenda del primer día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Aplicar la Evaluación de Fin de Periodo de Prueba (FOR-RH-10) antes del vencimiento del contrato inicial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Colaborador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Entregar los documentos del expediente en la fecha acordada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Firmar el contrato antes de iniciar labores y la responsiva de material y equipo (FOR-RH-21)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6. PROPIEDAD Y APROBACIÓN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3264"/>
        <w:gridCol w:w="6936"/>
      </w:tblGrid>
      <w:tr>
        <w:trPr>
          <w:tblHeader w:val="true"/>
        </w:trPr>
        <w:tc>
          <w:tcPr>
            <w:tcW w:type="dxa" w:w="326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Concepto</w:t>
            </w:r>
          </w:p>
        </w:tc>
        <w:tc>
          <w:tcPr>
            <w:tcW w:type="dxa" w:w="693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Detalle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Propietario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Coordinación de Recursos Humanos · Grupo DISAL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Aprobado por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Dirección General · Grupo DISAL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Elaboró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Revisión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Anual o ante cambio significativo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7. DESARROLLO DEL PROCEDIMIENTO</w:t>
      </w:r>
    </w:p>
    <w:p>
      <w:pPr>
        <w:spacing w:after="80"/>
      </w:pPr>
      <w:r>
        <w:rPr>
          <w:rFonts w:ascii="Calibri" w:hAnsi="Calibri"/>
          <w:b w:val="0"/>
          <w:i w:val="0"/>
          <w:color w:val="1C242E"/>
          <w:sz w:val="20"/>
        </w:rPr>
        <w:t>El procedimiento se divide en seis fases: expediente, contrato, altas de cumplimiento, entrega de equipo, pase a inducción y cierre del periodo de prueba. Cada paso identifica al responsable y el formato que genera.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7.1 </w:t>
      </w:r>
      <w:r>
        <w:rPr>
          <w:rFonts w:ascii="Calibri" w:hAnsi="Calibri"/>
          <w:b/>
          <w:i w:val="0"/>
          <w:color w:val="000000"/>
          <w:sz w:val="21"/>
        </w:rPr>
        <w:t>Integración del expediente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Entrega de la lista.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entrega al candidato aceptado la relación de documentos del expediente conforme a la Lista de Verificación de Expediente de Personal (FOR-RH-06).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Recepción de documentos. </w:t>
      </w:r>
      <w:r>
        <w:rPr>
          <w:rFonts w:ascii="Calibri" w:hAnsi="Calibri"/>
          <w:b w:val="0"/>
          <w:i w:val="0"/>
          <w:color w:val="1C242E"/>
          <w:sz w:val="20"/>
        </w:rPr>
        <w:t>El Candidato entrega los documentos completos antes de la fecha de ingreso acordada.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Cotejo del expediente.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coteja cada documento recibido contra la lista de verificación (FOR-RH-06).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Si falta un documento: </w:t>
      </w:r>
      <w:r>
        <w:rPr>
          <w:rFonts w:ascii="Calibri" w:hAnsi="Calibri"/>
          <w:b w:val="0"/>
          <w:i w:val="0"/>
          <w:color w:val="595959"/>
          <w:sz w:val="18"/>
        </w:rPr>
        <w:t>queda registrado en la lista (FOR-RH-06) con fecha compromiso de entrega.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7.1.4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Anexo de propuesta y perfil.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anexa al expediente la Propuesta Económica Autorizada (FOR-RH-05) y el perfil de puesto vigente (FOR-RH-22). Si el puesto carece de perfil, lo elabora conforme al procedimiento de Creación de Perfiles de Puesto (PRO-RH-01) antes de la fecha de ingreso.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7.2 </w:t>
      </w:r>
      <w:r>
        <w:rPr>
          <w:rFonts w:ascii="Calibri" w:hAnsi="Calibri"/>
          <w:b/>
          <w:i w:val="0"/>
          <w:color w:val="000000"/>
          <w:sz w:val="21"/>
        </w:rPr>
        <w:t>Elaboración y firma del contrato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Elaboración del contrato.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elabora el Contrato Individual por Tiempo Indeterminado Sujeto a Periodo de Prueba de 30 Días (FOR-RH-07) con salario bruto, jornada y horario oficial del puesto.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Incluye: </w:t>
      </w:r>
      <w:r>
        <w:rPr>
          <w:rFonts w:ascii="Calibri" w:hAnsi="Calibri"/>
          <w:b w:val="0"/>
          <w:i w:val="0"/>
          <w:color w:val="595959"/>
          <w:sz w:val="18"/>
        </w:rPr>
        <w:t>cláusulas de confidencialidad, entrega de material al término, capacitación obligatoria y aviso de cambio de domicilio.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Transcripción de compromisos económicos.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transcribe al contrato los compromisos de la Propuesta Económica Autorizada (FOR-RH-05), cada uno con monto y fecha compromiso.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Verificación de consistencia documental.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verifica que el horario y las condiciones del contrato coincidan con la Guía de Entrevista (FOR-RH-03) y con el material de inducción (REF-RH-03).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Si hay diferencia entre documentos: </w:t>
      </w:r>
      <w:r>
        <w:rPr>
          <w:rFonts w:ascii="Calibri" w:hAnsi="Calibri"/>
          <w:b w:val="0"/>
          <w:i w:val="0"/>
          <w:color w:val="595959"/>
          <w:sz w:val="18"/>
        </w:rPr>
        <w:t>prevalece el horario oficial autorizado y los documentos se corrigen antes de la firma.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7.2.4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Revisión y firma de la empresa. </w:t>
      </w:r>
      <w:r>
        <w:rPr>
          <w:rFonts w:ascii="Calibri" w:hAnsi="Calibri"/>
          <w:b w:val="0"/>
          <w:i w:val="0"/>
          <w:color w:val="1C242E"/>
          <w:sz w:val="20"/>
        </w:rPr>
        <w:t>La Dirección General revisa el contrato y lo firma en representación de la empresa.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7.2.5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Firma del colaborador. </w:t>
      </w:r>
      <w:r>
        <w:rPr>
          <w:rFonts w:ascii="Calibri" w:hAnsi="Calibri"/>
          <w:b w:val="0"/>
          <w:i w:val="0"/>
          <w:color w:val="1C242E"/>
          <w:sz w:val="20"/>
        </w:rPr>
        <w:t>El Colaborador firma el contrato antes de iniciar cualquier labor y recibe un ejemplar para su resguardo.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7.2.6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Archivo del contrato.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archiva el contrato firmado en el expediente del colaborador (FOR-RH-06).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7.3 </w:t>
      </w:r>
      <w:r>
        <w:rPr>
          <w:rFonts w:ascii="Calibri" w:hAnsi="Calibri"/>
          <w:b/>
          <w:i w:val="0"/>
          <w:color w:val="000000"/>
          <w:sz w:val="21"/>
        </w:rPr>
        <w:t>Altas y registros de cumplimiento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Alta ante el IMSS.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presenta el alta del colaborador ante el IMSS el mismo día del ingreso, con el salario base de cotización derivado del salario bruto del contrato.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Aviso a la Secretaría del Trabajo.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presenta ante la Secretaría del Trabajo el aviso o la actualización que corresponde al nuevo ingreso.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Regularización del registro patronal.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reporta a la Dirección General, cada mes, el avance de la regularización de las observaciones del registro patronal hasta su cierre.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7.3.4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Registro en el checador. </w:t>
      </w:r>
      <w:r>
        <w:rPr>
          <w:rFonts w:ascii="Calibri" w:hAnsi="Calibri"/>
          <w:b w:val="0"/>
          <w:i w:val="0"/>
          <w:color w:val="1C242E"/>
          <w:sz w:val="20"/>
        </w:rPr>
        <w:t>La Gerencia Administrativa registra al colaborador en el sistema de checador digital antes de su primer día de labores.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7.3.5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Alta en la nómina semanal. </w:t>
      </w:r>
      <w:r>
        <w:rPr>
          <w:rFonts w:ascii="Calibri" w:hAnsi="Calibri"/>
          <w:b w:val="0"/>
          <w:i w:val="0"/>
          <w:color w:val="1C242E"/>
          <w:sz w:val="20"/>
        </w:rPr>
        <w:t>La Gerencia Administrativa da de alta al colaborador en la nómina semanal con el salario bruto del contrato. El primer pago se realiza el martes que corresponde, con CFDI de nómina y firma de la lista de nómina.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7.4 </w:t>
      </w:r>
      <w:r>
        <w:rPr>
          <w:rFonts w:ascii="Calibri" w:hAnsi="Calibri"/>
          <w:b/>
          <w:i w:val="0"/>
          <w:color w:val="000000"/>
          <w:sz w:val="21"/>
        </w:rPr>
        <w:t>Entrega de uniforme y equipo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7.4.1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Preparación de uniforme y equipo.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prepara el uniforme, la herramienta y el equipo que el perfil de puesto define, antes de la fecha de ingreso.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7.4.2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Entrega contra responsiva.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entrega el uniforme y el equipo al colaborador contra firma de la Responsiva y Entrega de Material y Equipo (FOR-RH-21).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7.4.3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Firma y archivo de la responsiva. </w:t>
      </w:r>
      <w:r>
        <w:rPr>
          <w:rFonts w:ascii="Calibri" w:hAnsi="Calibri"/>
          <w:b w:val="0"/>
          <w:i w:val="0"/>
          <w:color w:val="1C242E"/>
          <w:sz w:val="20"/>
        </w:rPr>
        <w:t>El Colaborador firma la responsiva (FOR-RH-21) al recibir el material asignado. La Coordinación de Recursos Humanos la archiva en el expediente (FOR-RH-06).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7.5 </w:t>
      </w:r>
      <w:r>
        <w:rPr>
          <w:rFonts w:ascii="Calibri" w:hAnsi="Calibri"/>
          <w:b/>
          <w:i w:val="0"/>
          <w:color w:val="000000"/>
          <w:sz w:val="21"/>
        </w:rPr>
        <w:t>Ingreso y pase a inducción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7.5.1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Confirmación de la agenda. </w:t>
      </w:r>
      <w:r>
        <w:rPr>
          <w:rFonts w:ascii="Calibri" w:hAnsi="Calibri"/>
          <w:b w:val="0"/>
          <w:i w:val="0"/>
          <w:color w:val="1C242E"/>
          <w:sz w:val="20"/>
        </w:rPr>
        <w:t>El Jefe Directo confirma con la Coordinación de Recursos Humanos la agenda del primer día del colaborador y el horario oficial del puesto.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7.5.2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Canalización a inducción.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canaliza al colaborador al procedimiento de Inducción (PRO-RH-04) con la Matriz y Calendario de Inducción (FOR-RH-09).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7.6 </w:t>
      </w:r>
      <w:r>
        <w:rPr>
          <w:rFonts w:ascii="Calibri" w:hAnsi="Calibri"/>
          <w:b/>
          <w:i w:val="0"/>
          <w:color w:val="000000"/>
          <w:sz w:val="21"/>
        </w:rPr>
        <w:t>Cierre del periodo de prueba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7.6.1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Evaluación de fin de prueba. </w:t>
      </w:r>
      <w:r>
        <w:rPr>
          <w:rFonts w:ascii="Calibri" w:hAnsi="Calibri"/>
          <w:b w:val="0"/>
          <w:i w:val="0"/>
          <w:color w:val="1C242E"/>
          <w:sz w:val="20"/>
        </w:rPr>
        <w:t>El Jefe Directo aplica la Evaluación de Fin de Periodo de Prueba (FOR-RH-10) entre el día 25 y el 28 del periodo de prueba.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7.6.2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Preparación del contrato siguiente.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prepara, cuando el resultado es favorable, el contrato definitivo (FOR-RH-08), que reconoce la antigüedad desde el primer día.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Si el resultado NO es favorable: </w:t>
      </w:r>
      <w:r>
        <w:rPr>
          <w:rFonts w:ascii="Calibri" w:hAnsi="Calibri"/>
          <w:b w:val="0"/>
          <w:i w:val="0"/>
          <w:color w:val="595959"/>
          <w:sz w:val="18"/>
        </w:rPr>
        <w:t>la relación termina por no superación del periodo de prueba, sin responsabilidad para la empresa (LFT art. 39-A), conforme al procedimiento de Salidas de Personal (PRO-RH-06).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7.6.3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Autorización de la continuidad. </w:t>
      </w:r>
      <w:r>
        <w:rPr>
          <w:rFonts w:ascii="Calibri" w:hAnsi="Calibri"/>
          <w:b w:val="0"/>
          <w:i w:val="0"/>
          <w:color w:val="1C242E"/>
          <w:sz w:val="20"/>
        </w:rPr>
        <w:t>La Dirección General autoriza la continuidad y la firma del contrato definitivo antes del día 30 del periodo de prueba.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7.6.4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Registro del cierre.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registra en el expediente el resultado de la evaluación (FOR-RH-10) y el contrato que continúa la relación laboral.</w:t>
      </w:r>
    </w:p>
    <w:p>
      <w:pPr>
        <w:spacing w:after="0"/>
      </w:pPr>
      <w:r>
        <w:br w:type="page"/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8. DIAGRAMA DE FLUJO</w:t>
      </w:r>
    </w:p>
    <w:p>
      <w:pPr>
        <w:keepNext/>
        <w:spacing w:after="80"/>
        <w:jc w:val="center"/>
      </w:pPr>
      <w:r>
        <w:rPr>
          <w:rFonts w:ascii="Calibri" w:hAnsi="Calibri"/>
          <w:b/>
          <w:i w:val="0"/>
          <w:color w:val="000000"/>
          <w:sz w:val="22"/>
        </w:rPr>
        <w:t>Flujo de contratación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697992" cy="64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ntrataci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7992" cy="64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rFonts w:ascii="Calibri" w:hAnsi="Calibri"/>
          <w:b w:val="0"/>
          <w:i/>
          <w:color w:val="595959"/>
          <w:sz w:val="17"/>
        </w:rPr>
        <w:t>Negro: Coordinación de Recursos Humanos (RH). Naranja: Jefe Directo y Gerencia Administrativa. Gris oscuro: Dirección General. Gris claro: candidato y colaborador. Rombos: decisiones del proceso. Cajas punteadas: formatos del procedimiento.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9. NOTA IMPORTANTE</w:t>
      </w:r>
    </w:p>
    <w:tbl>
      <w:tblPr>
        <w:tblW w:type="auto" w:w="0"/>
        <w:jc w:val="center"/>
        <w:tblBorders>
          <w:left w:val="single" w:sz="24" w:color="FB803A"/>
        </w:tblBorders>
        <w:tblLayout w:type="fixed"/>
        <w:tblCellMar>
          <w:top w:w="60" w:type="dxa"/>
          <w:left w:w="160" w:type="dxa"/>
          <w:bottom w:w="60" w:type="dxa"/>
          <w:right w:w="160" w:type="dxa"/>
        </w:tblCellMar>
        <w:tblLook w:firstColumn="1" w:firstRow="1" w:lastColumn="0" w:lastRow="0" w:noHBand="0" w:noVBand="1" w:val="04A0"/>
      </w:tblPr>
      <w:tblGrid>
        <w:gridCol w:w="10200"/>
      </w:tblGrid>
      <w:tr>
        <w:trPr>
          <w:cantSplit w:val="true"/>
        </w:trPr>
        <w:tc>
          <w:tcPr>
            <w:tcW w:type="dxa" w:w="10200"/>
            <w:shd w:val="clear" w:color="auto" w:fill="FFF1E8"/>
          </w:tcPr>
          <w:p>
            <w:pPr>
              <w:spacing w:before="60" w:after="60"/>
            </w:pPr>
            <w:r/>
            <w:r>
              <w:rPr>
                <w:rFonts w:ascii="Calibri" w:hAnsi="Calibri"/>
                <w:b/>
                <w:i w:val="0"/>
                <w:color w:val="C9641D"/>
                <w:sz w:val="19"/>
              </w:rPr>
              <w:t xml:space="preserve">Importante: </w:t>
            </w: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Ningún colaborador inicia labores sin contrato firmado por ambas partes. La plantilla vigente del contrato (FOR-RH-07) pacta el salario en monto bruto, cita a los Centros de Conciliación y a los Tribunales Laborales como instancias competentes y usa el horario oficial único del puesto; toda plantilla anterior queda sin efecto y se retira de uso.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10. CONTROL DE CAMBIOS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1122"/>
        <w:gridCol w:w="1530"/>
        <w:gridCol w:w="5712"/>
        <w:gridCol w:w="1836"/>
      </w:tblGrid>
      <w:tr>
        <w:trPr>
          <w:tblHeader w:val="true"/>
        </w:trPr>
        <w:tc>
          <w:tcPr>
            <w:tcW w:type="dxa" w:w="1122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Versión</w:t>
            </w:r>
          </w:p>
        </w:tc>
        <w:tc>
          <w:tcPr>
            <w:tcW w:type="dxa" w:w="1530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Fecha</w:t>
            </w:r>
          </w:p>
        </w:tc>
        <w:tc>
          <w:tcPr>
            <w:tcW w:type="dxa" w:w="5712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Descripción del cambio</w:t>
            </w:r>
          </w:p>
        </w:tc>
        <w:tc>
          <w:tcPr>
            <w:tcW w:type="dxa" w:w="183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Elaboró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1.0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30 jul 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Versión inicial. Fase 2 del proyecto de implementación organizacional.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1.1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30 jul 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Corrección de figura contractual: contrato indeterminado sujeto a periodo de prueba (LFT 39-A a 39-E) en lugar de contratos determinados renovables.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11. CONTROL DE FIRMAS</w:t>
      </w:r>
    </w:p>
    <w:p>
      <w:pPr>
        <w:keepNext/>
        <w:spacing w:after="80"/>
      </w:pP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cantSplit w:val="true"/>
        </w:trPr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Elaboró</w:t>
            </w:r>
          </w:p>
        </w:tc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Revisó</w:t>
            </w:r>
          </w:p>
        </w:tc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Aprobó</w:t>
            </w:r>
          </w:p>
        </w:tc>
      </w:tr>
      <w:tr>
        <w:trPr>
          <w:cantSplit w:val="true"/>
        </w:trPr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</w:tr>
      <w:tr>
        <w:trPr>
          <w:cantSplit w:val="true"/>
        </w:trPr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DETA Consultores</w:t>
            </w:r>
          </w:p>
        </w:tc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Coordinación de RH</w:t>
            </w:r>
          </w:p>
        </w:tc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Dirección General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2891" w:right="1020" w:bottom="1020" w:left="1020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0200" w:val="right"/>
      </w:tabs>
      <w:spacing w:after="0"/>
    </w:pPr>
    <w:r/>
    <w:r>
      <w:rPr>
        <w:rFonts w:ascii="Calibri" w:hAnsi="Calibri"/>
        <w:b w:val="0"/>
        <w:i w:val="0"/>
        <w:color w:val="595959"/>
        <w:sz w:val="15"/>
      </w:rPr>
      <w:t>Grupo DISAL | Procedimiento de Recursos Humanos | PRO-RH-03 V1.1</w:t>
    </w:r>
    <w:r>
      <w:tab/>
    </w:r>
    <w:r>
      <w:rPr>
        <w:rFonts w:ascii="Calibri" w:hAnsi="Calibri"/>
        <w:b w:val="0"/>
        <w:i w:val="0"/>
        <w:color w:val="595959"/>
        <w:sz w:val="15"/>
      </w:rPr>
      <w:t xml:space="preserve">Elaboró DETA Consultores | Página </w:t>
    </w:r>
    <w:r>
      <w:rPr>
        <w:rFonts w:ascii="Calibri" w:hAnsi="Calibri"/>
        <w:b w:val="0"/>
        <w:sz w:val="15"/>
      </w:rPr>
      <w:fldChar w:fldCharType="begin"/>
    </w:r>
    <w:r>
      <w:rPr>
        <w:rFonts w:ascii="Calibri" w:hAnsi="Calibri"/>
        <w:b w:val="0"/>
        <w:sz w:val="15"/>
      </w:rPr>
      <w:instrText xml:space="preserve"> PAGE </w:instrText>
    </w:r>
    <w:r>
      <w:rPr>
        <w:rFonts w:ascii="Calibri" w:hAnsi="Calibri"/>
        <w:b w:val="0"/>
        <w:sz w:val="15"/>
      </w:rPr>
      <w:fldChar w:fldCharType="separate"/>
    </w:r>
    <w:r>
      <w:rPr>
        <w:rFonts w:ascii="Calibri" w:hAnsi="Calibri"/>
        <w:b w:val="0"/>
        <w:sz w:val="15"/>
      </w:rPr>
      <w:t>1</w:t>
    </w:r>
    <w:r>
      <w:rPr>
        <w:rFonts w:ascii="Calibri" w:hAnsi="Calibri"/>
        <w:b w:val="0"/>
        <w:sz w:val="15"/>
      </w:rPr>
      <w:fldChar w:fldCharType="end"/>
    </w:r>
    <w:r>
      <w:rPr>
        <w:rFonts w:ascii="Calibri" w:hAnsi="Calibri"/>
        <w:b w:val="0"/>
        <w:i w:val="0"/>
        <w:color w:val="595959"/>
        <w:sz w:val="15"/>
      </w:rPr>
      <w:t xml:space="preserve"> de </w:t>
    </w:r>
    <w:r>
      <w:rPr>
        <w:rFonts w:ascii="Calibri" w:hAnsi="Calibri"/>
        <w:b w:val="0"/>
        <w:sz w:val="15"/>
      </w:rPr>
      <w:fldChar w:fldCharType="begin"/>
    </w:r>
    <w:r>
      <w:rPr>
        <w:rFonts w:ascii="Calibri" w:hAnsi="Calibri"/>
        <w:b w:val="0"/>
        <w:sz w:val="15"/>
      </w:rPr>
      <w:instrText xml:space="preserve"> NUMPAGES </w:instrText>
    </w:r>
    <w:r>
      <w:rPr>
        <w:rFonts w:ascii="Calibri" w:hAnsi="Calibri"/>
        <w:b w:val="0"/>
        <w:sz w:val="15"/>
      </w:rPr>
      <w:fldChar w:fldCharType="separate"/>
    </w:r>
    <w:r>
      <w:rPr>
        <w:rFonts w:ascii="Calibri" w:hAnsi="Calibri"/>
        <w:b w:val="0"/>
        <w:sz w:val="15"/>
      </w:rPr>
      <w:t>1</w:t>
    </w:r>
    <w:r>
      <w:rPr>
        <w:rFonts w:ascii="Calibri" w:hAnsi="Calibri"/>
        <w:b w:val="0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single" w:sz="6" w:color="000000"/>
        <w:left w:val="single" w:sz="6" w:color="000000"/>
        <w:bottom w:val="single" w:sz="6" w:color="000000"/>
        <w:right w:val="single" w:sz="6" w:color="000000"/>
        <w:insideH w:val="single" w:sz="6" w:color="000000"/>
        <w:insideV w:val="single" w:sz="6" w:color="000000"/>
      </w:tblBorders>
      <w:tblLayout w:type="fixed"/>
      <w:tblCellMar>
        <w:top w:w="40" w:type="dxa"/>
        <w:bottom w:w="40" w:type="dxa"/>
        <w:left w:w="80" w:type="dxa"/>
        <w:right w:w="80" w:type="dxa"/>
      </w:tblCellMar>
      <w:tblLook w:firstColumn="1" w:firstRow="1" w:lastColumn="0" w:lastRow="0" w:noHBand="0" w:noVBand="1" w:val="04A0"/>
    </w:tblPr>
    <w:tblGrid>
      <w:gridCol w:w="2244"/>
      <w:gridCol w:w="4080"/>
      <w:gridCol w:w="1938"/>
      <w:gridCol w:w="1938"/>
    </w:tblGrid>
    <w:tr>
      <w:tc>
        <w:tcPr>
          <w:tcW w:type="dxa" w:w="2244"/>
          <w:vMerge w:val="restart"/>
        </w:tcPr>
        <w:p>
          <w:pPr>
            <w:jc w:val="center"/>
          </w:pPr>
          <w:r/>
          <w:r>
            <w:drawing>
              <wp:inline xmlns:a="http://schemas.openxmlformats.org/drawingml/2006/main" xmlns:pic="http://schemas.openxmlformats.org/drawingml/2006/picture">
                <wp:extent cx="1188000" cy="49511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isal-logo-principa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8000" cy="49511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080"/>
          <w:vMerge w:val="restart"/>
          <w:shd w:val="clear" w:color="auto" w:fill="F2F2F2"/>
        </w:tcPr>
        <w:p>
          <w:pPr>
            <w:spacing w:after="0"/>
            <w:jc w:val="center"/>
          </w:pPr>
          <w:r/>
          <w:r>
            <w:rPr>
              <w:rFonts w:ascii="Georgia" w:hAnsi="Georgia"/>
              <w:b/>
              <w:i w:val="0"/>
              <w:color w:val="000000"/>
              <w:sz w:val="24"/>
            </w:rPr>
            <w:t>Contratación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Código: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PRO-RH-03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Versión: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1.1</w:t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  <w:vMerge/>
        </w:tcPr>
        <w:p/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Emisión: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30 jul 2026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Revisión: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30 jul 2026</w:t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</w:tcPr>
        <w:p>
          <w:pPr>
            <w:spacing w:after="0"/>
            <w:jc w:val="center"/>
          </w:pPr>
          <w:r/>
          <w:r>
            <w:rPr>
              <w:rFonts w:ascii="Calibri" w:hAnsi="Calibri"/>
              <w:b/>
              <w:i w:val="0"/>
              <w:color w:val="C9641D"/>
              <w:sz w:val="16"/>
            </w:rPr>
            <w:t>Procedimiento de Recursos Humanos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Estado: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Borrador para validación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Página: </w:t>
          </w:r>
          <w:r>
            <w:rPr>
              <w:rFonts w:ascii="Calibri" w:hAnsi="Calibri"/>
              <w:b w:val="0"/>
              <w:sz w:val="15"/>
            </w:rPr>
            <w:fldChar w:fldCharType="begin"/>
          </w:r>
          <w:r>
            <w:rPr>
              <w:rFonts w:ascii="Calibri" w:hAnsi="Calibri"/>
              <w:b w:val="0"/>
              <w:sz w:val="15"/>
            </w:rPr>
            <w:instrText xml:space="preserve"> PAGE </w:instrText>
          </w:r>
          <w:r>
            <w:rPr>
              <w:rFonts w:ascii="Calibri" w:hAnsi="Calibri"/>
              <w:b w:val="0"/>
              <w:sz w:val="15"/>
            </w:rPr>
            <w:fldChar w:fldCharType="separate"/>
          </w:r>
          <w:r>
            <w:rPr>
              <w:rFonts w:ascii="Calibri" w:hAnsi="Calibri"/>
              <w:b w:val="0"/>
              <w:sz w:val="15"/>
            </w:rPr>
            <w:t>1</w:t>
          </w:r>
          <w:r>
            <w:rPr>
              <w:rFonts w:ascii="Calibri" w:hAnsi="Calibri"/>
              <w:b w:val="0"/>
              <w:sz w:val="15"/>
            </w:rPr>
            <w:fldChar w:fldCharType="end"/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 xml:space="preserve"> de </w:t>
          </w:r>
          <w:r>
            <w:rPr>
              <w:rFonts w:ascii="Calibri" w:hAnsi="Calibri"/>
              <w:b w:val="0"/>
              <w:sz w:val="15"/>
            </w:rPr>
            <w:fldChar w:fldCharType="begin"/>
          </w:r>
          <w:r>
            <w:rPr>
              <w:rFonts w:ascii="Calibri" w:hAnsi="Calibri"/>
              <w:b w:val="0"/>
              <w:sz w:val="15"/>
            </w:rPr>
            <w:instrText xml:space="preserve"> NUMPAGES </w:instrText>
          </w:r>
          <w:r>
            <w:rPr>
              <w:rFonts w:ascii="Calibri" w:hAnsi="Calibri"/>
              <w:b w:val="0"/>
              <w:sz w:val="15"/>
            </w:rPr>
            <w:fldChar w:fldCharType="separate"/>
          </w:r>
          <w:r>
            <w:rPr>
              <w:rFonts w:ascii="Calibri" w:hAnsi="Calibri"/>
              <w:b w:val="0"/>
              <w:sz w:val="15"/>
            </w:rPr>
            <w:t>1</w:t>
          </w:r>
          <w:r>
            <w:rPr>
              <w:rFonts w:ascii="Calibri" w:hAnsi="Calibri"/>
              <w:b w:val="0"/>
              <w:sz w:val="15"/>
            </w:rPr>
            <w:fldChar w:fldCharType="end"/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</w:tcPr>
        <w:p>
          <w:pPr>
            <w:spacing w:after="0"/>
            <w:jc w:val="center"/>
          </w:pPr>
          <w:r/>
          <w:r>
            <w:rPr>
              <w:rFonts w:ascii="Calibri" w:hAnsi="Calibri"/>
              <w:b w:val="0"/>
              <w:i w:val="0"/>
              <w:color w:val="595959"/>
              <w:sz w:val="15"/>
            </w:rPr>
            <w:t>Documento controlado ISO 9001:2015 (cl. 7.5)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Propietario: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Coordinación de RH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Vigencia: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Julio 2026</w:t>
          </w:r>
        </w:p>
      </w:tc>
    </w:tr>
  </w:tbl>
  <w:p>
    <w:pPr>
      <w:pStyle w:val="Header"/>
      <w:pBdr>
        <w:bottom w:val="single" w:sz="18" w:space="1" w:color="FB803A"/>
      </w:pBdr>
      <w:spacing w:before="0" w:after="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PRO-RH-03 Contratación</dc:title>
  <dc:subject>Grupo DISAL · Ingreso formal y cumplimiento patronal · Para validación de Dirección General</dc:subject>
  <dc:creator>DETA Consultores</dc:creator>
  <cp:keywords/>
  <dc:description>Grupo DISAL | Procedimiento de Recursos Humanos | V1.1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