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 w:val="0"/>
          <w:i/>
          <w:color w:val="595959"/>
          <w:sz w:val="22"/>
        </w:rPr>
        <w:t>Del contrarrecibo de Compras al pago del proveedor, cuidando el flujo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1. OBJETIVO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Establecer el proceso ordenado de registro, programación y pago de las cuentas por pagar a proveedores, de forma que cada compra recibida se pague en su fecha correcta, se proteja el flujo de efectivo de la empresa y exista un registro trazable de cada pago que no dependa de una sola persona.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2. ALCANCE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Aplica a todos los pagos a proveedores gestionados desde Finanzas Chihuahua: proveedores de contado y de crédito, en efectivo y por transferencia. Inicia cuando Compras entrega el contrarrecibo o la programación de pagos con la nota o factura del proveedor, y termina cuando el proveedor queda pagado y el comprobante archivado. La sucursal de Hermosillo maneja sus pagos por separado; su interfaz con Finanzas Chihuahua se trata en PRO-FI-06.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3. POLÍTICAS Y LINEAMIENTOS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Todo pago nace de un documento. </w:t>
      </w:r>
      <w:r>
        <w:rPr>
          <w:rFonts w:ascii="Calibri" w:hAnsi="Calibri"/>
          <w:b w:val="0"/>
          <w:i w:val="0"/>
          <w:color w:val="1C242E"/>
          <w:sz w:val="20"/>
        </w:rPr>
        <w:t>Ningún pago a proveedor se ejecuta sin contrarrecibo de Compras sobre la remisión o factura sellada por Recepción. Lo rechazado no entra al contrarrecibo ni se paga; ver PRO-RC-01 y PRO-CO-07. Compras entrega la documentación cotejada antes del corte semanal de pagos de crédito.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2.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Calendario semanal de pagos. </w:t>
      </w:r>
      <w:r>
        <w:rPr>
          <w:rFonts w:ascii="Calibri" w:hAnsi="Calibri"/>
          <w:b w:val="0"/>
          <w:i w:val="0"/>
          <w:color w:val="1C242E"/>
          <w:sz w:val="20"/>
        </w:rPr>
        <w:t>Los proveedores de crédito se pagan según su vencimiento en el corte semanal de jueves o viernes. Los de contado se pagan contra recepción de la mercancía. Finanzas mantiene actualizada la Programación Semanal de Pagos (FOR-FI-02). Compras comunica cada semana en FOR-CO-02 Programación Semanal de Pagos de Contado el contado de la semana y las órdenes a crédito emitidas, con proveedor, importe y plazo.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3.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Usar el plazo de crédito completo. </w:t>
      </w:r>
      <w:r>
        <w:rPr>
          <w:rFonts w:ascii="Calibri" w:hAnsi="Calibri"/>
          <w:b w:val="0"/>
          <w:i w:val="0"/>
          <w:color w:val="1C242E"/>
          <w:sz w:val="20"/>
        </w:rPr>
        <w:t>Se aprovechan los días de crédito que otorga cada proveedor y se paga de forma ordenada, lo más tarde posible, sin caer en mora ni dañar la relación con el proveedor.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4.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Condiciones de proveedor y transferencia. </w:t>
      </w:r>
      <w:r>
        <w:rPr>
          <w:rFonts w:ascii="Calibri" w:hAnsi="Calibri"/>
          <w:b w:val="0"/>
          <w:i w:val="0"/>
          <w:color w:val="1C242E"/>
          <w:sz w:val="20"/>
        </w:rPr>
        <w:t>Compras negocia y registra en FOR-CO-09 Directorio de Proveedores el plazo, desde cuándo corre el vencimiento, el medio de pago, si emite factura y su tasa de IVA. Finanzas valida el medio de pago y que el plazo sea manejable para el flujo; Dirección General autoriza solo condiciones de crédito por volumen. Los pagos migran de efectivo a transferencia: todo proveedor que facture arriba de 2,000 pesos se paga por transferencia.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5.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Notas de crédito. </w:t>
      </w:r>
      <w:r>
        <w:rPr>
          <w:rFonts w:ascii="Calibri" w:hAnsi="Calibri"/>
          <w:b w:val="0"/>
          <w:i w:val="0"/>
          <w:color w:val="1C242E"/>
          <w:sz w:val="20"/>
        </w:rPr>
        <w:t>Una diferencia detectada después de que Compras entregó la documentación a Finanzas se resuelve con nota de crédito: Finanzas la aplica contra el contrarrecibo y confirma el estatus "Aplicada" en FOR-CO-08 Devolución y Nota de Crédito. Las notas pendientes se revisan en la conciliación semanal de proveedores.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6.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Prioridad cuando el flujo no alcanza. </w:t>
      </w:r>
      <w:r>
        <w:rPr>
          <w:rFonts w:ascii="Calibri" w:hAnsi="Calibri"/>
          <w:b w:val="0"/>
          <w:i w:val="0"/>
          <w:color w:val="1C242E"/>
          <w:sz w:val="20"/>
        </w:rPr>
        <w:t>Cuando el efectivo disponible no cubre la semana, la Coordinación de Finanzas prioriza los pagos por criticidad del proveedor y vencimiento, y escala la bancarización necesaria conforme a la política de tesorería (PRO-FI-06). Ningún pago se pospone sin registrar el motivo.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7.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Un solo expediente por pago. </w:t>
      </w:r>
      <w:r>
        <w:rPr>
          <w:rFonts w:ascii="Calibri" w:hAnsi="Calibri"/>
          <w:b w:val="0"/>
          <w:i w:val="0"/>
          <w:color w:val="1C242E"/>
          <w:sz w:val="20"/>
        </w:rPr>
        <w:t>Cada pago se respalda con recibo, comprobante y nota o factura del proveedor, archivados juntos. El objetivo es que cualquier persona de Finanzas encuentre el soporte de un pago sin depender de quien lo hizo.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4. DEFINICIONES Y ABREVIATURAS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Definición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Contrarrecibo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Documento con que Compras, sobre la remisión o factura sellada por Recepción y cotejada contra la orden de compra, confirma a Finanzas que la mercancía entró correctamente y autoriza su programación de pago. Finanzas lo registra como cuenta por pagar.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Cuenta por pagar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Obligación de pago a un proveedor por mercancía o servicio recibido y aún no liquidado.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Proveedor de crédito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Proveedor que factura y otorga un plazo, hoy de 7 o 15 días, antes del pago.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Proveedor de contado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Proveedor que se paga al momento de recibir la mercancía.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Bancarización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Depósito del efectivo de la operación a la cuenta bancaria para poder pagar por transferencia.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Vencimiento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Fecha límite de pago de una factura de crédito, contada desde la factura o la recepción según se acuerde con el proveedor.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5. RESPONSABILIDADES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Responsable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Coordinación de Finanzas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Mantener y validar la Programación Semanal de Pagos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Definir la prioridad de pagos cuando el flujo es insuficiente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Autorizar la ejecución del pago y liberar la transferencia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Validar el medio de pago y que el plazo de cada proveedor sea manejable para el flujo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Gestionar la migración de proveedores a transferencia y escalar la bancarización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Auxiliar de Finanzas (Cuentas por Pagar)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Revisar las notas y facturas de proveedores contra el contrarrecibo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Registrar las cuentas por pagar y sus vencimientos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Elaborar recibos y ejecutar los pagos autorizados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Aplicar las notas de crédito contra el contrarrecibo, confirmar "Aplicada" en FOR-CO-08 y revisar las pendientes en la conciliación semanal de proveedores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Aplicar los pagos en el sistema y archivar el comprobante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Jefatura de Compras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Entregar el contrarrecibo con la remisión o factura sellada por Recepción antes del corte semanal de pagos de crédito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Entregar cada semana FOR-CO-02 con el contado de la semana y las órdenes a crédito emitidas, con proveedor, importe y plazo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Negociar y registrar en FOR-CO-09 plazo, base de vencimiento, medio de pago, factura e IVA de cada proveedor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Notificar la mercancía rechazada para que no se pague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Recepción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Validar físicamente la mercancía contra la orden de compra y la factura, el ticket o la remisión, y sellar solo lo recibido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No sellar mercancía que no llegó o que se rechaza: lo rechazado no entra al contrarrecibo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6. PROPIEDAD Y APROBACIÓN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264"/>
        <w:gridCol w:w="6936"/>
      </w:tblGrid>
      <w:tr>
        <w:trPr>
          <w:tblHeader w:val="true"/>
        </w:trPr>
        <w:tc>
          <w:tcPr>
            <w:tcW w:type="dxa" w:w="326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Concepto</w:t>
            </w:r>
          </w:p>
        </w:tc>
        <w:tc>
          <w:tcPr>
            <w:tcW w:type="dxa" w:w="69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Detalle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Propietario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Coordinación de Finanzas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Aprobó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Dirección General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Próxima revisión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 los seis meses de su aprobación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b w:val="0"/>
          <w:i w:val="0"/>
          <w:color w:val="1C242E"/>
          <w:sz w:val="20"/>
        </w:rPr>
        <w:t>El proceso va de la recepción del contrarrecibo a la liquidación del proveedor. Cada paso indica el responsable y el formato que se genera cuando aplica.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7.1 </w:t>
      </w:r>
      <w:r>
        <w:rPr>
          <w:rFonts w:ascii="Calibri" w:hAnsi="Calibri"/>
          <w:b/>
          <w:i w:val="0"/>
          <w:color w:val="000000"/>
          <w:sz w:val="21"/>
        </w:rPr>
        <w:t>Fase A · Registro de la cuenta por pagar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Recepción del contrarrecibo. </w:t>
      </w:r>
      <w:r>
        <w:rPr>
          <w:rFonts w:ascii="Calibri" w:hAnsi="Calibri"/>
          <w:b w:val="0"/>
          <w:i w:val="0"/>
          <w:color w:val="1C242E"/>
          <w:sz w:val="20"/>
        </w:rPr>
        <w:t>Compras entrega a Finanzas el contrarrecibo o la programación de pagos junto con la factura o nota del proveedor, antes del corte semanal de pagos de crédito.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Entrada: </w:t>
      </w:r>
      <w:r>
        <w:rPr>
          <w:rFonts w:ascii="Calibri" w:hAnsi="Calibri"/>
          <w:b w:val="0"/>
          <w:i w:val="0"/>
          <w:color w:val="595959"/>
          <w:sz w:val="18"/>
        </w:rPr>
        <w:t>Contrarrecibo de Compras con la remisión o factura sellada por Recepción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Regla: </w:t>
      </w:r>
      <w:r>
        <w:rPr>
          <w:rFonts w:ascii="Calibri" w:hAnsi="Calibri"/>
          <w:b w:val="0"/>
          <w:i w:val="0"/>
          <w:color w:val="595959"/>
          <w:sz w:val="18"/>
        </w:rPr>
        <w:t>Sin contrarrecibo no se registra la cuenta por pagar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Revisión de la nota contra el contrarrecibo. </w:t>
      </w:r>
      <w:r>
        <w:rPr>
          <w:rFonts w:ascii="Calibri" w:hAnsi="Calibri"/>
          <w:b w:val="0"/>
          <w:i w:val="0"/>
          <w:color w:val="1C242E"/>
          <w:sz w:val="20"/>
        </w:rPr>
        <w:t>El Auxiliar de Cuentas por Pagar verifica que monto, proveedor y mercancía de la nota coincidan con el contrarrecibo. Las notas y tickets se revisan con cuidado para que ninguna se traspapele. Si después llega una nota de crédito, se aplica contra el contrarrecibo y se confirma "Aplicada" en FOR-CO-08.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FOR-FI-04 Recibo y comprobación de pago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Registro del vencimiento. </w:t>
      </w:r>
      <w:r>
        <w:rPr>
          <w:rFonts w:ascii="Calibri" w:hAnsi="Calibri"/>
          <w:b w:val="0"/>
          <w:i w:val="0"/>
          <w:color w:val="1C242E"/>
          <w:sz w:val="20"/>
        </w:rPr>
        <w:t>Se registra la cuenta por pagar con su plazo de 7 o 15 días y su fecha de vencimiento, contada desde la base acordada en FOR-CO-09, en el control de cuentas por pagar.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FOR-FI-02 Programación semanal de pagos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7.2 </w:t>
      </w:r>
      <w:r>
        <w:rPr>
          <w:rFonts w:ascii="Calibri" w:hAnsi="Calibri"/>
          <w:b/>
          <w:i w:val="0"/>
          <w:color w:val="000000"/>
          <w:sz w:val="21"/>
        </w:rPr>
        <w:t>Fase B · Programación del pago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Armado de la programación semanal. </w:t>
      </w:r>
      <w:r>
        <w:rPr>
          <w:rFonts w:ascii="Calibri" w:hAnsi="Calibri"/>
          <w:b w:val="0"/>
          <w:i w:val="0"/>
          <w:color w:val="1C242E"/>
          <w:sz w:val="20"/>
        </w:rPr>
        <w:t>Finanzas concentra en una sola programación los vencimientos de crédito de la semana y lo que entrega Compras en FOR-CO-02: el contado de la semana y las órdenes a crédito emitidas.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FOR-CO-02 de Compras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Validación de fondos y prioridad. </w:t>
      </w:r>
      <w:r>
        <w:rPr>
          <w:rFonts w:ascii="Calibri" w:hAnsi="Calibri"/>
          <w:b w:val="0"/>
          <w:i w:val="0"/>
          <w:color w:val="1C242E"/>
          <w:sz w:val="20"/>
        </w:rPr>
        <w:t>La Coordinación de Finanzas compara el flujo disponible contra el total de la semana. Si no alcanza, prioriza por criticidad y vencimiento y escala la bancarización necesaria.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Tesorería PRO-FI-06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Autorización de la programación. </w:t>
      </w:r>
      <w:r>
        <w:rPr>
          <w:rFonts w:ascii="Calibri" w:hAnsi="Calibri"/>
          <w:b w:val="0"/>
          <w:i w:val="0"/>
          <w:color w:val="1C242E"/>
          <w:sz w:val="20"/>
        </w:rPr>
        <w:t>La Coordinación de Finanzas autoriza la programación de la semana; queda registrado qué se paga y cuándo.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7.3 </w:t>
      </w:r>
      <w:r>
        <w:rPr>
          <w:rFonts w:ascii="Calibri" w:hAnsi="Calibri"/>
          <w:b/>
          <w:i w:val="0"/>
          <w:color w:val="000000"/>
          <w:sz w:val="21"/>
        </w:rPr>
        <w:t>Fase C · Ejecución y registro del pago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Pago al proveedor. </w:t>
      </w:r>
      <w:r>
        <w:rPr>
          <w:rFonts w:ascii="Calibri" w:hAnsi="Calibri"/>
          <w:b w:val="0"/>
          <w:i w:val="0"/>
          <w:color w:val="1C242E"/>
          <w:sz w:val="20"/>
        </w:rPr>
        <w:t>Contado: se paga al recibir la mercancía. Crédito: se paga en el corte de jueves o viernes según vencimiento. Los proveedores que facturan arriba de 2,000 pesos se pagan por transferencia y el resto migra de forma progresiva.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Regla: </w:t>
      </w:r>
      <w:r>
        <w:rPr>
          <w:rFonts w:ascii="Calibri" w:hAnsi="Calibri"/>
          <w:b w:val="0"/>
          <w:i w:val="0"/>
          <w:color w:val="595959"/>
          <w:sz w:val="18"/>
        </w:rPr>
        <w:t>Se aprovecha el plazo completo de crédito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Elaboración del recibo. </w:t>
      </w:r>
      <w:r>
        <w:rPr>
          <w:rFonts w:ascii="Calibri" w:hAnsi="Calibri"/>
          <w:b w:val="0"/>
          <w:i w:val="0"/>
          <w:color w:val="1C242E"/>
          <w:sz w:val="20"/>
        </w:rPr>
        <w:t>El Auxiliar elabora el recibo o comprobante del pago y recaba el acuse del proveedor.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FOR-FI-04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Aplicación en el sistema. </w:t>
      </w:r>
      <w:r>
        <w:rPr>
          <w:rFonts w:ascii="Calibri" w:hAnsi="Calibri"/>
          <w:b w:val="0"/>
          <w:i w:val="0"/>
          <w:color w:val="1C242E"/>
          <w:sz w:val="20"/>
        </w:rPr>
        <w:t>El pago se aplica en el sistema. Si reaparece como pendiente por falla del sistema, se vuelve a aplicar, se verifica y se reporta al responsable del sistema.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Nota: </w:t>
      </w:r>
      <w:r>
        <w:rPr>
          <w:rFonts w:ascii="Calibri" w:hAnsi="Calibri"/>
          <w:b w:val="0"/>
          <w:i w:val="0"/>
          <w:color w:val="595959"/>
          <w:sz w:val="18"/>
        </w:rPr>
        <w:t>El sistema no es confiable; se verifica siempre contra el comprobante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Archivo del expediente de pago. </w:t>
      </w:r>
      <w:r>
        <w:rPr>
          <w:rFonts w:ascii="Calibri" w:hAnsi="Calibri"/>
          <w:b w:val="0"/>
          <w:i w:val="0"/>
          <w:color w:val="1C242E"/>
          <w:sz w:val="20"/>
        </w:rPr>
        <w:t>Recibo, comprobante y nota o factura se archivan juntos como un solo expediente, físico y en el Drive.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FOR-FI-04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8. DIAGRAMA DE FLUJO</w:t>
      </w:r>
    </w:p>
    <w:p>
      <w:pPr>
        <w:keepNext/>
        <w:spacing w:after="80"/>
        <w:jc w:val="center"/>
      </w:pPr>
      <w:r>
        <w:rPr>
          <w:rFonts w:ascii="Calibri" w:hAnsi="Calibri"/>
          <w:b/>
          <w:i w:val="0"/>
          <w:color w:val="000000"/>
          <w:sz w:val="22"/>
        </w:rPr>
        <w:t>Flujo de cuentas por pagar y programación de pagos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16977" cy="64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anzas-cxp-programacion-pago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16977" cy="6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Calibri" w:hAnsi="Calibri"/>
          <w:b w:val="0"/>
          <w:i/>
          <w:color w:val="595959"/>
          <w:sz w:val="17"/>
        </w:rPr>
        <w:t>Del contrarrecibo de Compras a la liquidación del proveedor, con el punto de validación de fondos y prioridad.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9. NOTA IMPORTANTE</w:t>
      </w:r>
    </w:p>
    <w:tbl>
      <w:tblPr>
        <w:tblW w:type="auto" w:w="0"/>
        <w:jc w:val="center"/>
        <w:tblBorders>
          <w:left w:val="single" w:sz="24" w:color="FB803A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firstColumn="1" w:firstRow="1" w:lastColumn="0" w:lastRow="0" w:noHBand="0" w:noVBand="1" w:val="04A0"/>
      </w:tblPr>
      <w:tblGrid>
        <w:gridCol w:w="10200"/>
      </w:tblGrid>
      <w:tr>
        <w:trPr>
          <w:cantSplit w:val="true"/>
        </w:trPr>
        <w:tc>
          <w:tcPr>
            <w:tcW w:type="dxa" w:w="10200"/>
            <w:shd w:val="clear" w:color="auto" w:fill="FFF1E8"/>
          </w:tcPr>
          <w:p>
            <w:pPr>
              <w:spacing w:before="60" w:after="60"/>
            </w:pPr>
            <w:r/>
            <w:r>
              <w:rPr>
                <w:rFonts w:ascii="Calibri" w:hAnsi="Calibri"/>
                <w:b/>
                <w:i w:val="0"/>
                <w:color w:val="C9641D"/>
                <w:sz w:val="19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La liberación del efectivo para pagar depende hoy de la bancarización, que es la causa principal de los 2 a 3 días de atraso. Mientras la política de tesorería no libere el flujo (PRO-FI-06), Finanzas prioriza y deja registro del motivo de cualquier pago pospuesto. El calendario semanal de pagos y el control de vencimientos son el primer control que reduce el atraso.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10. CONTROL DE CAMBIOS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1122"/>
        <w:gridCol w:w="1530"/>
        <w:gridCol w:w="5712"/>
        <w:gridCol w:w="1836"/>
      </w:tblGrid>
      <w:tr>
        <w:trPr>
          <w:tblHeader w:val="true"/>
        </w:trPr>
        <w:tc>
          <w:tcPr>
            <w:tcW w:type="dxa" w:w="112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Versión</w:t>
            </w:r>
          </w:p>
        </w:tc>
        <w:tc>
          <w:tcPr>
            <w:tcW w:type="dxa" w:w="1530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Descripción del cambio</w:t>
            </w:r>
          </w:p>
        </w:tc>
        <w:tc>
          <w:tcPr>
            <w:tcW w:type="dxa" w:w="18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1.0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24-09-2026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Emisión inicial para validación de Dirección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1.1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22-10-2026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Se alinea la definición de contrarrecibo con Compras, que lo entrega sobre la remisión o factura sellada por Recepción. Se agregan las notas de crédito confirmadas como Aplicada en FOR-CO-08, las condiciones de proveedor en FOR-CO-09 y el crédito emitido de la semana en FOR-CO-02.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11. CONTROL DE FIRMAS</w:t>
      </w:r>
    </w:p>
    <w:p>
      <w:pPr>
        <w:keepNext/>
        <w:spacing w:after="80"/>
      </w:pP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 w:val="true"/>
        </w:trPr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Revisó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Aprobó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DETA Consultores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Coordinación de Finanzas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Dirección General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2891" w:right="1020" w:bottom="1020" w:left="1020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00" w:val="right"/>
      </w:tabs>
      <w:spacing w:after="0"/>
    </w:pPr>
    <w:r/>
    <w:r>
      <w:rPr>
        <w:rFonts w:ascii="Calibri" w:hAnsi="Calibri"/>
        <w:b w:val="0"/>
        <w:i w:val="0"/>
        <w:color w:val="595959"/>
        <w:sz w:val="15"/>
      </w:rPr>
      <w:t>Grupo DISAL | Procedimiento de Finanzas | PRO-FI-05 V1.1</w:t>
    </w:r>
    <w:r>
      <w:tab/>
    </w:r>
    <w:r>
      <w:rPr>
        <w:rFonts w:ascii="Calibri" w:hAnsi="Calibri"/>
        <w:b w:val="0"/>
        <w:i w:val="0"/>
        <w:color w:val="595959"/>
        <w:sz w:val="15"/>
      </w:rPr>
      <w:t xml:space="preserve">Elaboró DETA Consultores | Página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PAGE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  <w:r>
      <w:rPr>
        <w:rFonts w:ascii="Calibri" w:hAnsi="Calibri"/>
        <w:b w:val="0"/>
        <w:i w:val="0"/>
        <w:color w:val="595959"/>
        <w:sz w:val="15"/>
      </w:rPr>
      <w:t xml:space="preserve"> de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NUMPAGES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single" w:sz="6" w:color="000000"/>
        <w:left w:val="single" w:sz="6" w:color="000000"/>
        <w:bottom w:val="single" w:sz="6" w:color="000000"/>
        <w:right w:val="single" w:sz="6" w:color="000000"/>
        <w:insideH w:val="single" w:sz="6" w:color="000000"/>
        <w:insideV w:val="single" w:sz="6" w:color="000000"/>
      </w:tblBorders>
      <w:tblLayout w:type="fixed"/>
      <w:tblCellMar>
        <w:top w:w="40" w:type="dxa"/>
        <w:bottom w:w="40" w:type="dxa"/>
        <w:left w:w="80" w:type="dxa"/>
        <w:right w:w="80" w:type="dxa"/>
      </w:tblCellMar>
      <w:tblLook w:firstColumn="1" w:firstRow="1" w:lastColumn="0" w:lastRow="0" w:noHBand="0" w:noVBand="1" w:val="04A0"/>
    </w:tblPr>
    <w:tblGrid>
      <w:gridCol w:w="2244"/>
      <w:gridCol w:w="4080"/>
      <w:gridCol w:w="1938"/>
      <w:gridCol w:w="1938"/>
    </w:tblGrid>
    <w:tr>
      <w:tc>
        <w:tcPr>
          <w:tcW w:type="dxa" w:w="2244"/>
          <w:vMerge w:val="restart"/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1188000" cy="49511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isal-logo-princip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49511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80"/>
          <w:vMerge w:val="restart"/>
          <w:shd w:val="clear" w:color="auto" w:fill="F2F2F2"/>
        </w:tcPr>
        <w:p>
          <w:pPr>
            <w:spacing w:after="0"/>
            <w:jc w:val="center"/>
          </w:pPr>
          <w:r/>
          <w:r>
            <w:rPr>
              <w:rFonts w:ascii="Georgia" w:hAnsi="Georgia"/>
              <w:b/>
              <w:i w:val="0"/>
              <w:color w:val="000000"/>
              <w:sz w:val="24"/>
            </w:rPr>
            <w:t>Cuentas por Pagar y Programación de Pagos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Código: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PRO-FI-05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Versión: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1.1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  <w:vMerge/>
        </w:tcPr>
        <w:p/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Emisión: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24-09-2026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Revisión: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22-10-2026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/>
              <w:i w:val="0"/>
              <w:color w:val="C9641D"/>
              <w:sz w:val="16"/>
            </w:rPr>
            <w:t>Procedimiento de Finanzas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Estado: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Borrador para validación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Página: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PAGE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 xml:space="preserve"> de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NUMPAGES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 w:val="0"/>
              <w:i w:val="0"/>
              <w:color w:val="595959"/>
              <w:sz w:val="15"/>
            </w:rPr>
            <w:t>Documento controlado ISO 9001:2015 (cl. 7.5)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Propietario: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Coordinación de Finanzas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Vigencia: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Anual</w:t>
          </w:r>
        </w:p>
      </w:tc>
    </w:tr>
  </w:tbl>
  <w:p>
    <w:pPr>
      <w:pStyle w:val="Header"/>
      <w:pBdr>
        <w:bottom w:val="single" w:sz="18" w:space="1" w:color="FB803A"/>
      </w:pBdr>
      <w:spacing w:before="0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PRO-FI-05 Cuentas por Pagar y Programación de Pagos</dc:title>
  <dc:subject>Del contrarrecibo de Compras al pago del proveedor, cuidando el flujo</dc:subject>
  <dc:creator>DETA Consultores</dc:creator>
  <cp:keywords/>
  <dc:description>Grupo DISAL | Procedimiento de Finanzas | V1.1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