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Calibri" w:hAnsi="Calibri"/>
          <w:b w:val="0"/>
          <w:i/>
          <w:color w:val="595959"/>
          <w:sz w:val="22"/>
        </w:rPr>
        <w:t>Programa preventivo, temperatura diaria y atención de correctivos del equipo de frío, básculas, indicadores y patines</w:t>
      </w:r>
    </w:p>
    <w:p>
      <w:pPr>
        <w:keepNext/>
        <w:pBdr>
          <w:bottom w:val="single" w:sz="8" w:space="1" w:color="FB803A"/>
        </w:pBdr>
        <w:spacing w:before="240" w:after="100"/>
        <w:outlineLvl w:val="0"/>
      </w:pPr>
      <w:r>
        <w:rPr>
          <w:rFonts w:ascii="Georgia" w:hAnsi="Georgia"/>
          <w:b/>
          <w:i w:val="0"/>
          <w:color w:val="000000"/>
          <w:sz w:val="22"/>
        </w:rPr>
        <w:t>1. OBJETIVO</w:t>
      </w:r>
    </w:p>
    <w:p>
      <w:pPr>
        <w:spacing w:after="120"/>
      </w:pPr>
      <w:r>
        <w:rPr>
          <w:rFonts w:ascii="Calibri" w:hAnsi="Calibri"/>
          <w:b w:val="0"/>
          <w:i w:val="0"/>
          <w:color w:val="1C242E"/>
          <w:sz w:val="21"/>
        </w:rPr>
        <w:t>Establecer el estándar de Grupo DISAL para el mantenimiento preventivo y correctivo del equipo de almacén que sostiene la cadena de frío, el pesaje y el manejo de la mercancía, de forma que cada equipo cuente con un programa preventivo, la temperatura de los equipos de frío se registre a diario y las fallas se atiendan y se registren, para proteger los perecederos, evitar pérdidas de producto y dar trazabilidad al estado de cada equipo.</w:t>
      </w:r>
    </w:p>
    <w:p>
      <w:pPr>
        <w:keepNext/>
        <w:pBdr>
          <w:bottom w:val="single" w:sz="8" w:space="1" w:color="FB803A"/>
        </w:pBdr>
        <w:spacing w:before="240" w:after="100"/>
        <w:outlineLvl w:val="0"/>
      </w:pPr>
      <w:r>
        <w:rPr>
          <w:rFonts w:ascii="Georgia" w:hAnsi="Georgia"/>
          <w:b/>
          <w:i w:val="0"/>
          <w:color w:val="000000"/>
          <w:sz w:val="22"/>
        </w:rPr>
        <w:t>2. ALCANCE</w:t>
      </w:r>
    </w:p>
    <w:p>
      <w:pPr>
        <w:spacing w:after="120"/>
      </w:pPr>
      <w:r>
        <w:rPr>
          <w:rFonts w:ascii="Calibri" w:hAnsi="Calibri"/>
          <w:b w:val="0"/>
          <w:i w:val="0"/>
          <w:color w:val="1C242E"/>
          <w:sz w:val="21"/>
        </w:rPr>
        <w:t>Aplica al equipo de almacén de Grupo DISAL de Chihuahua SA de CV: el equipo de cadena de frío (cámaras y cuartos fríos, congeladores y refrigeradores), las básculas, los indicadores de temperatura de los equipos (display o termostato) y los patines hidráulicos. Cubre el programa de mantenimiento preventivo por equipo, la verificación de básculas e indicadores, la temperatura diaria de los equipos de frío y el registro y la atención del mantenimiento correctivo. No cubre las unidades de reparto, que corresponden a PRO-LR-05 a cargo de Logística. Las frecuencias y las referencias se proponen como deber ser a ratificar con Dirección.</w:t>
      </w:r>
    </w:p>
    <w:p>
      <w:pPr>
        <w:keepNext/>
        <w:pBdr>
          <w:bottom w:val="single" w:sz="8" w:space="1" w:color="FB803A"/>
        </w:pBdr>
        <w:spacing w:before="240" w:after="100"/>
        <w:outlineLvl w:val="0"/>
      </w:pPr>
      <w:r>
        <w:rPr>
          <w:rFonts w:ascii="Georgia" w:hAnsi="Georgia"/>
          <w:b/>
          <w:i w:val="0"/>
          <w:color w:val="000000"/>
          <w:sz w:val="22"/>
        </w:rPr>
        <w:t>3. POLÍTICAS Y LINEAMIENTOS</w:t>
      </w:r>
    </w:p>
    <w:p>
      <w:pPr>
        <w:tabs>
          <w:tab w:pos="340" w:val="left"/>
        </w:tabs>
        <w:spacing w:after="100"/>
        <w:ind w:left="340" w:hanging="340"/>
      </w:pPr>
      <w:r>
        <w:rPr>
          <w:rFonts w:ascii="Calibri" w:hAnsi="Calibri"/>
          <w:b/>
          <w:i w:val="0"/>
          <w:color w:val="C9641D"/>
          <w:sz w:val="20"/>
        </w:rPr>
        <w:t>1.</w:t>
        <w:tab/>
      </w:r>
      <w:r>
        <w:rPr>
          <w:rFonts w:ascii="Calibri" w:hAnsi="Calibri"/>
          <w:b/>
          <w:i w:val="0"/>
          <w:color w:val="000000"/>
          <w:sz w:val="20"/>
        </w:rPr>
        <w:t xml:space="preserve">La cadena de frío no se interrumpe por falta de mantenimiento. </w:t>
      </w:r>
      <w:r>
        <w:rPr>
          <w:rFonts w:ascii="Calibri" w:hAnsi="Calibri"/>
          <w:b w:val="0"/>
          <w:i w:val="0"/>
          <w:color w:val="1C242E"/>
          <w:sz w:val="20"/>
        </w:rPr>
        <w:t>Cada equipo de frío tiene su programa preventivo. Una falla que ponga en riesgo la temperatura de conservación se atiende como prioridad y el producto en riesgo se resguarda en otro equipo mientras se corrige.</w:t>
      </w:r>
    </w:p>
    <w:p>
      <w:pPr>
        <w:tabs>
          <w:tab w:pos="340" w:val="left"/>
        </w:tabs>
        <w:spacing w:after="100"/>
        <w:ind w:left="340" w:hanging="340"/>
      </w:pPr>
      <w:r>
        <w:rPr>
          <w:rFonts w:ascii="Calibri" w:hAnsi="Calibri"/>
          <w:b/>
          <w:i w:val="0"/>
          <w:color w:val="C9641D"/>
          <w:sz w:val="20"/>
        </w:rPr>
        <w:t>2.</w:t>
        <w:tab/>
      </w:r>
      <w:r>
        <w:rPr>
          <w:rFonts w:ascii="Calibri" w:hAnsi="Calibri"/>
          <w:b/>
          <w:i w:val="0"/>
          <w:color w:val="000000"/>
          <w:sz w:val="20"/>
        </w:rPr>
        <w:t xml:space="preserve">Preventivo por equipo, no cuando ya urge. </w:t>
      </w:r>
      <w:r>
        <w:rPr>
          <w:rFonts w:ascii="Calibri" w:hAnsi="Calibri"/>
          <w:b w:val="0"/>
          <w:i w:val="0"/>
          <w:color w:val="1C242E"/>
          <w:sz w:val="20"/>
        </w:rPr>
        <w:t>Cada equipo tiene servicio, frecuencia, último y próximo servicio en FOR-ALM-06. El servicio se solicita cuando lo marca el programa, no cuando ya se presentó la falla.</w:t>
      </w:r>
    </w:p>
    <w:p>
      <w:pPr>
        <w:tabs>
          <w:tab w:pos="340" w:val="left"/>
        </w:tabs>
        <w:spacing w:after="100"/>
        <w:ind w:left="340" w:hanging="340"/>
      </w:pPr>
      <w:r>
        <w:rPr>
          <w:rFonts w:ascii="Calibri" w:hAnsi="Calibri"/>
          <w:b/>
          <w:i w:val="0"/>
          <w:color w:val="C9641D"/>
          <w:sz w:val="20"/>
        </w:rPr>
        <w:t>3.</w:t>
        <w:tab/>
      </w:r>
      <w:r>
        <w:rPr>
          <w:rFonts w:ascii="Calibri" w:hAnsi="Calibri"/>
          <w:b/>
          <w:i w:val="0"/>
          <w:color w:val="000000"/>
          <w:sz w:val="20"/>
        </w:rPr>
        <w:t xml:space="preserve">Un solo formato para programa y correctivos. </w:t>
      </w:r>
      <w:r>
        <w:rPr>
          <w:rFonts w:ascii="Calibri" w:hAnsi="Calibri"/>
          <w:b w:val="0"/>
          <w:i w:val="0"/>
          <w:color w:val="1C242E"/>
          <w:sz w:val="20"/>
        </w:rPr>
        <w:t>El programa preventivo y la bitácora de correctivos van en la misma hoja de FOR-ALM-06, para no llevar dos registros. Las facturas de servicio se archivan en el expediente físico del equipo.</w:t>
      </w:r>
    </w:p>
    <w:p>
      <w:pPr>
        <w:tabs>
          <w:tab w:pos="340" w:val="left"/>
        </w:tabs>
        <w:spacing w:after="100"/>
        <w:ind w:left="340" w:hanging="340"/>
      </w:pPr>
      <w:r>
        <w:rPr>
          <w:rFonts w:ascii="Calibri" w:hAnsi="Calibri"/>
          <w:b/>
          <w:i w:val="0"/>
          <w:color w:val="C9641D"/>
          <w:sz w:val="20"/>
        </w:rPr>
        <w:t>4.</w:t>
        <w:tab/>
      </w:r>
      <w:r>
        <w:rPr>
          <w:rFonts w:ascii="Calibri" w:hAnsi="Calibri"/>
          <w:b/>
          <w:i w:val="0"/>
          <w:color w:val="000000"/>
          <w:sz w:val="20"/>
        </w:rPr>
        <w:t xml:space="preserve">La temperatura se lee en el indicador del equipo. </w:t>
      </w:r>
      <w:r>
        <w:rPr>
          <w:rFonts w:ascii="Calibri" w:hAnsi="Calibri"/>
          <w:b w:val="0"/>
          <w:i w:val="0"/>
          <w:color w:val="1C242E"/>
          <w:sz w:val="20"/>
        </w:rPr>
        <w:t>Los auxiliares registran la temperatura de cada equipo de frío al inicio y al cierre de la jornada, leyendo su display o termostato.</w:t>
      </w:r>
    </w:p>
    <w:p>
      <w:pPr>
        <w:tabs>
          <w:tab w:pos="340" w:val="left"/>
        </w:tabs>
        <w:spacing w:after="100"/>
        <w:ind w:left="340" w:hanging="340"/>
      </w:pPr>
      <w:r>
        <w:rPr>
          <w:rFonts w:ascii="Calibri" w:hAnsi="Calibri"/>
          <w:b/>
          <w:i w:val="0"/>
          <w:color w:val="C9641D"/>
          <w:sz w:val="20"/>
        </w:rPr>
        <w:t>5.</w:t>
        <w:tab/>
      </w:r>
      <w:r>
        <w:rPr>
          <w:rFonts w:ascii="Calibri" w:hAnsi="Calibri"/>
          <w:b/>
          <w:i w:val="0"/>
          <w:color w:val="000000"/>
          <w:sz w:val="20"/>
        </w:rPr>
        <w:t xml:space="preserve">Básculas e indicadores dentro de tolerancia. </w:t>
      </w:r>
      <w:r>
        <w:rPr>
          <w:rFonts w:ascii="Calibri" w:hAnsi="Calibri"/>
          <w:b w:val="0"/>
          <w:i w:val="0"/>
          <w:color w:val="1C242E"/>
          <w:sz w:val="20"/>
        </w:rPr>
        <w:t>Las básculas y los indicadores de temperatura se verifican conforme a FOR-RC-03, comparando contra una referencia cuando hay servicio. Una báscula fuera de tolerancia se retira del uso hasta ajustarla.</w:t>
      </w:r>
    </w:p>
    <w:p>
      <w:pPr>
        <w:tabs>
          <w:tab w:pos="340" w:val="left"/>
        </w:tabs>
        <w:spacing w:after="100"/>
        <w:ind w:left="340" w:hanging="340"/>
      </w:pPr>
      <w:r>
        <w:rPr>
          <w:rFonts w:ascii="Calibri" w:hAnsi="Calibri"/>
          <w:b/>
          <w:i w:val="0"/>
          <w:color w:val="C9641D"/>
          <w:sz w:val="20"/>
        </w:rPr>
        <w:t>6.</w:t>
        <w:tab/>
      </w:r>
      <w:r>
        <w:rPr>
          <w:rFonts w:ascii="Calibri" w:hAnsi="Calibri"/>
          <w:b/>
          <w:i w:val="0"/>
          <w:color w:val="000000"/>
          <w:sz w:val="20"/>
        </w:rPr>
        <w:t xml:space="preserve">El gasto lo autoriza Dirección. </w:t>
      </w:r>
      <w:r>
        <w:rPr>
          <w:rFonts w:ascii="Calibri" w:hAnsi="Calibri"/>
          <w:b w:val="0"/>
          <w:i w:val="0"/>
          <w:color w:val="1C242E"/>
          <w:sz w:val="20"/>
        </w:rPr>
        <w:t>Todo servicio preventivo o correctivo con costo se solicita por la Jefatura de Almacén y lo autoriza Dirección General.</w:t>
      </w:r>
    </w:p>
    <w:p>
      <w:pPr>
        <w:keepNext/>
        <w:pBdr>
          <w:bottom w:val="single" w:sz="8" w:space="1" w:color="FB803A"/>
        </w:pBdr>
        <w:spacing w:before="240" w:after="100"/>
        <w:outlineLvl w:val="0"/>
      </w:pPr>
      <w:r>
        <w:rPr>
          <w:rFonts w:ascii="Georgia" w:hAnsi="Georgia"/>
          <w:b/>
          <w:i w:val="0"/>
          <w:color w:val="000000"/>
          <w:sz w:val="22"/>
        </w:rPr>
        <w:t>4. DEFINICIONES Y ABREVIATURAS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Término</w:t>
            </w:r>
          </w:p>
        </w:tc>
        <w:tc>
          <w:tcPr>
            <w:tcW w:type="dxa" w:w="7344"/>
            <w:shd w:val="clear" w:color="auto" w:fill="000000"/>
          </w:tcPr>
          <w:p>
            <w:pPr>
              <w:spacing w:after="0"/>
              <w:jc w:val="center"/>
            </w:pPr>
            <w:r/>
            <w:r>
              <w:rPr>
                <w:rFonts w:ascii="Calibri" w:hAnsi="Calibri"/>
                <w:b/>
                <w:i w:val="0"/>
                <w:color w:val="FFFFFF"/>
                <w:sz w:val="17"/>
              </w:rPr>
              <w:t>Definición</w:t>
            </w:r>
          </w:p>
        </w:tc>
      </w:tr>
      <w:tr>
        <w:trPr>
          <w:cantSplit w:val="true"/>
        </w:trPr>
        <w:tc>
          <w:tcPr>
            <w:tcW w:type="dxa" w:w="2856"/>
          </w:tcPr>
          <w:p>
            <w:pPr>
              <w:spacing w:after="0"/>
            </w:pPr>
            <w:r/>
            <w:r>
              <w:rPr>
                <w:rFonts w:ascii="Calibri" w:hAnsi="Calibri"/>
                <w:b w:val="0"/>
                <w:i w:val="0"/>
                <w:color w:val="1C242E"/>
                <w:sz w:val="19"/>
              </w:rPr>
              <w:t>Cadena de frío</w:t>
            </w:r>
          </w:p>
        </w:tc>
        <w:tc>
          <w:tcPr>
            <w:tcW w:type="dxa" w:w="7344"/>
          </w:tcPr>
          <w:p>
            <w:pPr>
              <w:spacing w:after="0"/>
            </w:pPr>
            <w:r/>
            <w:r>
              <w:rPr>
                <w:rFonts w:ascii="Calibri" w:hAnsi="Calibri"/>
                <w:b w:val="0"/>
                <w:i w:val="0"/>
                <w:color w:val="1C242E"/>
                <w:sz w:val="19"/>
              </w:rPr>
              <w:t>Conjunto de condiciones de temperatura controlada que conserva los perecederos desde la recepción hasta la entrega. El equipo que la sostiene son las cámaras y cuartos fríos, los congeladores y los refrigeradores.</w:t>
            </w:r>
          </w:p>
        </w:tc>
      </w:tr>
      <w:tr>
        <w:trPr>
          <w:cantSplit w:val="true"/>
        </w:trPr>
        <w:tc>
          <w:tcPr>
            <w:tcW w:type="dxa" w:w="2856"/>
          </w:tcPr>
          <w:p>
            <w:pPr>
              <w:spacing w:after="0"/>
            </w:pPr>
            <w:r/>
            <w:r>
              <w:rPr>
                <w:rFonts w:ascii="Calibri" w:hAnsi="Calibri"/>
                <w:b w:val="0"/>
                <w:i w:val="0"/>
                <w:color w:val="1C242E"/>
                <w:sz w:val="19"/>
              </w:rPr>
              <w:t>Cámara o cuarto frío</w:t>
            </w:r>
          </w:p>
        </w:tc>
        <w:tc>
          <w:tcPr>
            <w:tcW w:type="dxa" w:w="7344"/>
          </w:tcPr>
          <w:p>
            <w:pPr>
              <w:spacing w:after="0"/>
            </w:pPr>
            <w:r/>
            <w:r>
              <w:rPr>
                <w:rFonts w:ascii="Calibri" w:hAnsi="Calibri"/>
                <w:b w:val="0"/>
                <w:i w:val="0"/>
                <w:color w:val="1C242E"/>
                <w:sz w:val="19"/>
              </w:rPr>
              <w:t>Equipo de conservación para producto que requiere temperatura controlada por encima de la congelación, típicamente refrigerados y lácteos de 0 a 4 grados Celsius como referencia a calibrar.</w:t>
            </w:r>
          </w:p>
        </w:tc>
      </w:tr>
      <w:tr>
        <w:trPr>
          <w:cantSplit w:val="true"/>
        </w:trPr>
        <w:tc>
          <w:tcPr>
            <w:tcW w:type="dxa" w:w="2856"/>
          </w:tcPr>
          <w:p>
            <w:pPr>
              <w:spacing w:after="0"/>
            </w:pPr>
            <w:r/>
            <w:r>
              <w:rPr>
                <w:rFonts w:ascii="Calibri" w:hAnsi="Calibri"/>
                <w:b w:val="0"/>
                <w:i w:val="0"/>
                <w:color w:val="1C242E"/>
                <w:sz w:val="19"/>
              </w:rPr>
              <w:t>Congelador</w:t>
            </w:r>
          </w:p>
        </w:tc>
        <w:tc>
          <w:tcPr>
            <w:tcW w:type="dxa" w:w="7344"/>
          </w:tcPr>
          <w:p>
            <w:pPr>
              <w:spacing w:after="0"/>
            </w:pPr>
            <w:r/>
            <w:r>
              <w:rPr>
                <w:rFonts w:ascii="Calibri" w:hAnsi="Calibri"/>
                <w:b w:val="0"/>
                <w:i w:val="0"/>
                <w:color w:val="1C242E"/>
                <w:sz w:val="19"/>
              </w:rPr>
              <w:t>Equipo que conserva producto congelado a menos 18 grados Celsius o menos, como referencia a calibrar con el producto y la operación.</w:t>
            </w:r>
          </w:p>
        </w:tc>
      </w:tr>
      <w:tr>
        <w:trPr>
          <w:cantSplit w:val="true"/>
        </w:trPr>
        <w:tc>
          <w:tcPr>
            <w:tcW w:type="dxa" w:w="2856"/>
          </w:tcPr>
          <w:p>
            <w:pPr>
              <w:spacing w:after="0"/>
            </w:pPr>
            <w:r/>
            <w:r>
              <w:rPr>
                <w:rFonts w:ascii="Calibri" w:hAnsi="Calibri"/>
                <w:b w:val="0"/>
                <w:i w:val="0"/>
                <w:color w:val="1C242E"/>
                <w:sz w:val="19"/>
              </w:rPr>
              <w:t>Indicador de temperatura</w:t>
            </w:r>
          </w:p>
        </w:tc>
        <w:tc>
          <w:tcPr>
            <w:tcW w:type="dxa" w:w="7344"/>
          </w:tcPr>
          <w:p>
            <w:pPr>
              <w:spacing w:after="0"/>
            </w:pPr>
            <w:r/>
            <w:r>
              <w:rPr>
                <w:rFonts w:ascii="Calibri" w:hAnsi="Calibri"/>
                <w:b w:val="0"/>
                <w:i w:val="0"/>
                <w:color w:val="1C242E"/>
                <w:sz w:val="19"/>
              </w:rPr>
              <w:t>Display digital o termostato del refrigerador, congelador o cámara con que se lee la temperatura del equipo. Es la referencia de temperatura del almacén.</w:t>
            </w:r>
          </w:p>
        </w:tc>
      </w:tr>
      <w:tr>
        <w:trPr>
          <w:cantSplit w:val="true"/>
        </w:trPr>
        <w:tc>
          <w:tcPr>
            <w:tcW w:type="dxa" w:w="2856"/>
          </w:tcPr>
          <w:p>
            <w:pPr>
              <w:spacing w:after="0"/>
            </w:pPr>
            <w:r/>
            <w:r>
              <w:rPr>
                <w:rFonts w:ascii="Calibri" w:hAnsi="Calibri"/>
                <w:b w:val="0"/>
                <w:i w:val="0"/>
                <w:color w:val="1C242E"/>
                <w:sz w:val="19"/>
              </w:rPr>
              <w:t>Báscula</w:t>
            </w:r>
          </w:p>
        </w:tc>
        <w:tc>
          <w:tcPr>
            <w:tcW w:type="dxa" w:w="7344"/>
          </w:tcPr>
          <w:p>
            <w:pPr>
              <w:spacing w:after="0"/>
            </w:pPr>
            <w:r/>
            <w:r>
              <w:rPr>
                <w:rFonts w:ascii="Calibri" w:hAnsi="Calibri"/>
                <w:b w:val="0"/>
                <w:i w:val="0"/>
                <w:color w:val="1C242E"/>
                <w:sz w:val="19"/>
              </w:rPr>
              <w:t>Instrumento de pesaje usado para recibir y surtir el producto que se maneja por kilo. Su lectura debe mantenerse dentro de tolerancia.</w:t>
            </w:r>
          </w:p>
        </w:tc>
      </w:tr>
      <w:tr>
        <w:trPr>
          <w:cantSplit w:val="true"/>
        </w:trPr>
        <w:tc>
          <w:tcPr>
            <w:tcW w:type="dxa" w:w="2856"/>
          </w:tcPr>
          <w:p>
            <w:pPr>
              <w:spacing w:after="0"/>
            </w:pPr>
            <w:r/>
            <w:r>
              <w:rPr>
                <w:rFonts w:ascii="Calibri" w:hAnsi="Calibri"/>
                <w:b w:val="0"/>
                <w:i w:val="0"/>
                <w:color w:val="1C242E"/>
                <w:sz w:val="19"/>
              </w:rPr>
              <w:t>Mantenimiento preventivo</w:t>
            </w:r>
          </w:p>
        </w:tc>
        <w:tc>
          <w:tcPr>
            <w:tcW w:type="dxa" w:w="7344"/>
          </w:tcPr>
          <w:p>
            <w:pPr>
              <w:spacing w:after="0"/>
            </w:pPr>
            <w:r/>
            <w:r>
              <w:rPr>
                <w:rFonts w:ascii="Calibri" w:hAnsi="Calibri"/>
                <w:b w:val="0"/>
                <w:i w:val="0"/>
                <w:color w:val="1C242E"/>
                <w:sz w:val="19"/>
              </w:rPr>
              <w:t>Servicio programado por equipo que lo conserva en condiciones de operación (limpieza de condensadores, revisión de sellos y empaques, descongelado, revisión de gas, lubricación de patines) para evitar la falla.</w:t>
            </w:r>
          </w:p>
        </w:tc>
      </w:tr>
      <w:tr>
        <w:trPr>
          <w:cantSplit w:val="true"/>
        </w:trPr>
        <w:tc>
          <w:tcPr>
            <w:tcW w:type="dxa" w:w="2856"/>
          </w:tcPr>
          <w:p>
            <w:pPr>
              <w:spacing w:after="0"/>
            </w:pPr>
            <w:r/>
            <w:r>
              <w:rPr>
                <w:rFonts w:ascii="Calibri" w:hAnsi="Calibri"/>
                <w:b w:val="0"/>
                <w:i w:val="0"/>
                <w:color w:val="1C242E"/>
                <w:sz w:val="19"/>
              </w:rPr>
              <w:t>Mantenimiento correctivo</w:t>
            </w:r>
          </w:p>
        </w:tc>
        <w:tc>
          <w:tcPr>
            <w:tcW w:type="dxa" w:w="7344"/>
          </w:tcPr>
          <w:p>
            <w:pPr>
              <w:spacing w:after="0"/>
            </w:pPr>
            <w:r/>
            <w:r>
              <w:rPr>
                <w:rFonts w:ascii="Calibri" w:hAnsi="Calibri"/>
                <w:b w:val="0"/>
                <w:i w:val="0"/>
                <w:color w:val="1C242E"/>
                <w:sz w:val="19"/>
              </w:rPr>
              <w:t>Reparación que atiende una falla ya presentada; se registra en el mismo formato del programa y, cuando pone en riesgo la cadena de frío, se atiende como prioridad.</w:t>
            </w:r>
          </w:p>
        </w:tc>
      </w:tr>
    </w:tbl>
    <w:p>
      <w:pPr>
        <w:keepNext/>
        <w:pBdr>
          <w:bottom w:val="single" w:sz="8" w:space="1" w:color="FB803A"/>
        </w:pBdr>
        <w:spacing w:before="240" w:after="100"/>
        <w:outlineLvl w:val="0"/>
      </w:pPr>
      <w:r>
        <w:rPr>
          <w:rFonts w:ascii="Georgia" w:hAnsi="Georgia"/>
          <w:b/>
          <w:i w:val="0"/>
          <w:color w:val="000000"/>
          <w:sz w:val="22"/>
        </w:rPr>
        <w:t>5. RESPONSABILIDADES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2856"/>
        <w:gridCol w:w="7344"/>
      </w:tblGrid>
      <w:tr>
        <w:trPr>
          <w:tblHeader w:val="true"/>
        </w:trPr>
        <w:tc>
          <w:tcPr>
            <w:tcW w:type="dxa" w:w="2856"/>
            <w:shd w:val="clear" w:color="auto" w:fill="000000"/>
          </w:tcPr>
          <w:p>
            <w:pPr>
              <w:spacing w:after="0"/>
              <w:jc w:val="center"/>
            </w:pPr>
            <w:r/>
            <w:r>
              <w:rPr>
                <w:rFonts w:ascii="Calibri" w:hAnsi="Calibri"/>
                <w:b/>
                <w:i w:val="0"/>
                <w:color w:val="FFFFFF"/>
                <w:sz w:val="17"/>
              </w:rPr>
              <w:t>Responsable</w:t>
            </w:r>
          </w:p>
        </w:tc>
        <w:tc>
          <w:tcPr>
            <w:tcW w:type="dxa" w:w="7344"/>
            <w:shd w:val="clear" w:color="auto" w:fill="000000"/>
          </w:tcPr>
          <w:p>
            <w:pPr>
              <w:spacing w:after="0"/>
              <w:jc w:val="center"/>
            </w:pPr>
            <w:r/>
            <w:r>
              <w:rPr>
                <w:rFonts w:ascii="Calibri" w:hAnsi="Calibri"/>
                <w:b/>
                <w:i w:val="0"/>
                <w:color w:val="FFFFFF"/>
                <w:sz w:val="17"/>
              </w:rPr>
              <w:t>Funciones</w:t>
            </w:r>
          </w:p>
        </w:tc>
      </w:tr>
      <w:tr>
        <w:tc>
          <w:tcPr>
            <w:tcW w:type="dxa" w:w="2856"/>
          </w:tcPr>
          <w:p>
            <w:pPr>
              <w:spacing w:after="0"/>
            </w:pPr>
            <w:r/>
            <w:r>
              <w:rPr>
                <w:rFonts w:ascii="Calibri" w:hAnsi="Calibri"/>
                <w:b/>
                <w:i w:val="0"/>
                <w:color w:val="000000"/>
                <w:sz w:val="19"/>
              </w:rPr>
              <w:t>Jefatura de Almacén</w:t>
            </w:r>
          </w:p>
        </w:tc>
        <w:tc>
          <w:tcPr>
            <w:tcW w:type="dxa" w:w="7344"/>
          </w:tcPr>
          <w:p>
            <w:pPr>
              <w:pStyle w:val="ListBullet"/>
              <w:spacing w:after="20"/>
            </w:pPr>
            <w:r/>
            <w:r>
              <w:rPr>
                <w:rFonts w:ascii="Calibri" w:hAnsi="Calibri"/>
                <w:b w:val="0"/>
                <w:i w:val="0"/>
                <w:color w:val="1C242E"/>
                <w:sz w:val="19"/>
              </w:rPr>
              <w:t>Mantener la lista de equipo y el programa preventivo en FOR-ALM-06.</w:t>
            </w:r>
          </w:p>
          <w:p>
            <w:pPr>
              <w:pStyle w:val="ListBullet"/>
              <w:spacing w:after="20"/>
            </w:pPr>
            <w:r>
              <w:rPr>
                <w:rFonts w:ascii="Calibri" w:hAnsi="Calibri"/>
                <w:b w:val="0"/>
                <w:i w:val="0"/>
                <w:color w:val="1C242E"/>
                <w:sz w:val="19"/>
              </w:rPr>
              <w:t>Solicitar a Dirección la autorización de los servicios preventivos y correctivos.</w:t>
            </w:r>
          </w:p>
          <w:p>
            <w:pPr>
              <w:pStyle w:val="ListBullet"/>
              <w:spacing w:after="20"/>
            </w:pPr>
            <w:r>
              <w:rPr>
                <w:rFonts w:ascii="Calibri" w:hAnsi="Calibri"/>
                <w:b w:val="0"/>
                <w:i w:val="0"/>
                <w:color w:val="1C242E"/>
                <w:sz w:val="19"/>
              </w:rPr>
              <w:t>Registrar los correctivos y decidir si se ajusta la frecuencia.</w:t>
            </w:r>
          </w:p>
          <w:p>
            <w:pPr>
              <w:pStyle w:val="ListBullet"/>
              <w:spacing w:after="20"/>
            </w:pPr>
            <w:r>
              <w:rPr>
                <w:rFonts w:ascii="Calibri" w:hAnsi="Calibri"/>
                <w:b w:val="0"/>
                <w:i w:val="0"/>
                <w:color w:val="1C242E"/>
                <w:sz w:val="19"/>
              </w:rPr>
              <w:t>Conservar el expediente físico con las facturas de servicio.</w:t>
            </w:r>
          </w:p>
        </w:tc>
      </w:tr>
      <w:tr>
        <w:tc>
          <w:tcPr>
            <w:tcW w:type="dxa" w:w="2856"/>
          </w:tcPr>
          <w:p>
            <w:pPr>
              <w:spacing w:after="0"/>
            </w:pPr>
            <w:r/>
            <w:r>
              <w:rPr>
                <w:rFonts w:ascii="Calibri" w:hAnsi="Calibri"/>
                <w:b/>
                <w:i w:val="0"/>
                <w:color w:val="000000"/>
                <w:sz w:val="19"/>
              </w:rPr>
              <w:t>Auxiliar de Almacén</w:t>
            </w:r>
          </w:p>
        </w:tc>
        <w:tc>
          <w:tcPr>
            <w:tcW w:type="dxa" w:w="7344"/>
          </w:tcPr>
          <w:p>
            <w:pPr>
              <w:pStyle w:val="ListBullet"/>
              <w:spacing w:after="20"/>
            </w:pPr>
            <w:r/>
            <w:r>
              <w:rPr>
                <w:rFonts w:ascii="Calibri" w:hAnsi="Calibri"/>
                <w:b w:val="0"/>
                <w:i w:val="0"/>
                <w:color w:val="1C242E"/>
                <w:sz w:val="19"/>
              </w:rPr>
              <w:t>Registrar la temperatura de cada equipo de frío al inicio y al cierre de la jornada.</w:t>
            </w:r>
          </w:p>
          <w:p>
            <w:pPr>
              <w:pStyle w:val="ListBullet"/>
              <w:spacing w:after="20"/>
            </w:pPr>
            <w:r>
              <w:rPr>
                <w:rFonts w:ascii="Calibri" w:hAnsi="Calibri"/>
                <w:b w:val="0"/>
                <w:i w:val="0"/>
                <w:color w:val="1C242E"/>
                <w:sz w:val="19"/>
              </w:rPr>
              <w:t>Reportar de inmediato una lectura fuera de rango o una falla del equipo.</w:t>
            </w:r>
          </w:p>
          <w:p>
            <w:pPr>
              <w:pStyle w:val="ListBullet"/>
              <w:spacing w:after="20"/>
            </w:pPr>
            <w:r>
              <w:rPr>
                <w:rFonts w:ascii="Calibri" w:hAnsi="Calibri"/>
                <w:b w:val="0"/>
                <w:i w:val="0"/>
                <w:color w:val="1C242E"/>
                <w:sz w:val="19"/>
              </w:rPr>
              <w:t>Resguardar el producto en riesgo en otro equipo.</w:t>
            </w:r>
          </w:p>
        </w:tc>
      </w:tr>
      <w:tr>
        <w:tc>
          <w:tcPr>
            <w:tcW w:type="dxa" w:w="2856"/>
          </w:tcPr>
          <w:p>
            <w:pPr>
              <w:spacing w:after="0"/>
            </w:pPr>
            <w:r/>
            <w:r>
              <w:rPr>
                <w:rFonts w:ascii="Calibri" w:hAnsi="Calibri"/>
                <w:b/>
                <w:i w:val="0"/>
                <w:color w:val="000000"/>
                <w:sz w:val="19"/>
              </w:rPr>
              <w:t>Recepción</w:t>
            </w:r>
          </w:p>
        </w:tc>
        <w:tc>
          <w:tcPr>
            <w:tcW w:type="dxa" w:w="7344"/>
          </w:tcPr>
          <w:p>
            <w:pPr>
              <w:pStyle w:val="ListBullet"/>
              <w:spacing w:after="20"/>
            </w:pPr>
            <w:r/>
            <w:r>
              <w:rPr>
                <w:rFonts w:ascii="Calibri" w:hAnsi="Calibri"/>
                <w:b w:val="0"/>
                <w:i w:val="0"/>
                <w:color w:val="1C242E"/>
                <w:sz w:val="19"/>
              </w:rPr>
              <w:t>Verificar las básculas que usa en la recepción conforme a FOR-RC-03.</w:t>
            </w:r>
          </w:p>
          <w:p>
            <w:pPr>
              <w:pStyle w:val="ListBullet"/>
              <w:spacing w:after="20"/>
            </w:pPr>
            <w:r>
              <w:rPr>
                <w:rFonts w:ascii="Calibri" w:hAnsi="Calibri"/>
                <w:b w:val="0"/>
                <w:i w:val="0"/>
                <w:color w:val="1C242E"/>
                <w:sz w:val="19"/>
              </w:rPr>
              <w:t>Retirar del uso una báscula fuera de tolerancia y reportarlo a la Jefatura de Almacén.</w:t>
            </w:r>
          </w:p>
        </w:tc>
      </w:tr>
      <w:tr>
        <w:tc>
          <w:tcPr>
            <w:tcW w:type="dxa" w:w="2856"/>
          </w:tcPr>
          <w:p>
            <w:pPr>
              <w:spacing w:after="0"/>
            </w:pPr>
            <w:r/>
            <w:r>
              <w:rPr>
                <w:rFonts w:ascii="Calibri" w:hAnsi="Calibri"/>
                <w:b/>
                <w:i w:val="0"/>
                <w:color w:val="000000"/>
                <w:sz w:val="19"/>
              </w:rPr>
              <w:t>Dirección General</w:t>
            </w:r>
          </w:p>
        </w:tc>
        <w:tc>
          <w:tcPr>
            <w:tcW w:type="dxa" w:w="7344"/>
          </w:tcPr>
          <w:p>
            <w:pPr>
              <w:pStyle w:val="ListBullet"/>
              <w:spacing w:after="20"/>
            </w:pPr>
            <w:r/>
            <w:r>
              <w:rPr>
                <w:rFonts w:ascii="Calibri" w:hAnsi="Calibri"/>
                <w:b w:val="0"/>
                <w:i w:val="0"/>
                <w:color w:val="1C242E"/>
                <w:sz w:val="19"/>
              </w:rPr>
              <w:t>Autorizar el gasto de mantenimiento preventivo y correctivo del equipo.</w:t>
            </w:r>
          </w:p>
          <w:p>
            <w:pPr>
              <w:pStyle w:val="ListBullet"/>
              <w:spacing w:after="20"/>
            </w:pPr>
            <w:r>
              <w:rPr>
                <w:rFonts w:ascii="Calibri" w:hAnsi="Calibri"/>
                <w:b w:val="0"/>
                <w:i w:val="0"/>
                <w:color w:val="1C242E"/>
                <w:sz w:val="19"/>
              </w:rPr>
              <w:t>Ratificar las frecuencias de servicio propuestas.</w:t>
            </w:r>
          </w:p>
        </w:tc>
      </w:tr>
    </w:tbl>
    <w:p>
      <w:pPr>
        <w:keepNext/>
        <w:pBdr>
          <w:bottom w:val="single" w:sz="8" w:space="1" w:color="FB803A"/>
        </w:pBdr>
        <w:spacing w:before="240" w:after="100"/>
        <w:outlineLvl w:val="0"/>
      </w:pPr>
      <w:r>
        <w:rPr>
          <w:rFonts w:ascii="Georgia" w:hAnsi="Georgia"/>
          <w:b/>
          <w:i w:val="0"/>
          <w:color w:val="000000"/>
          <w:sz w:val="22"/>
        </w:rPr>
        <w:t>6. PROPIEDAD Y APROBACIÓN</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264"/>
        <w:gridCol w:w="6936"/>
      </w:tblGrid>
      <w:tr>
        <w:trPr>
          <w:tblHeader w:val="true"/>
        </w:trPr>
        <w:tc>
          <w:tcPr>
            <w:tcW w:type="dxa" w:w="3264"/>
            <w:shd w:val="clear" w:color="auto" w:fill="000000"/>
          </w:tcPr>
          <w:p>
            <w:pPr>
              <w:spacing w:after="0"/>
              <w:jc w:val="center"/>
            </w:pPr>
            <w:r/>
            <w:r>
              <w:rPr>
                <w:rFonts w:ascii="Calibri" w:hAnsi="Calibri"/>
                <w:b/>
                <w:i w:val="0"/>
                <w:color w:val="FFFFFF"/>
                <w:sz w:val="17"/>
              </w:rPr>
              <w:t>Concepto</w:t>
            </w:r>
          </w:p>
        </w:tc>
        <w:tc>
          <w:tcPr>
            <w:tcW w:type="dxa" w:w="6936"/>
            <w:shd w:val="clear" w:color="auto" w:fill="000000"/>
          </w:tcPr>
          <w:p>
            <w:pPr>
              <w:spacing w:after="0"/>
              <w:jc w:val="center"/>
            </w:pPr>
            <w:r/>
            <w:r>
              <w:rPr>
                <w:rFonts w:ascii="Calibri" w:hAnsi="Calibri"/>
                <w:b/>
                <w:i w:val="0"/>
                <w:color w:val="FFFFFF"/>
                <w:sz w:val="17"/>
              </w:rPr>
              <w:t>Detalle</w:t>
            </w:r>
          </w:p>
        </w:tc>
      </w:tr>
      <w:tr>
        <w:trPr>
          <w:cantSplit w:val="true"/>
        </w:trPr>
        <w:tc>
          <w:tcPr>
            <w:tcW w:type="dxa" w:w="3264"/>
          </w:tcPr>
          <w:p>
            <w:pPr>
              <w:spacing w:after="0"/>
            </w:pPr>
            <w:r/>
            <w:r>
              <w:rPr>
                <w:rFonts w:ascii="Calibri" w:hAnsi="Calibri"/>
                <w:b w:val="0"/>
                <w:i w:val="0"/>
                <w:color w:val="1C242E"/>
                <w:sz w:val="19"/>
              </w:rPr>
              <w:t>Propietario del procedimiento</w:t>
            </w:r>
          </w:p>
        </w:tc>
        <w:tc>
          <w:tcPr>
            <w:tcW w:type="dxa" w:w="6936"/>
          </w:tcPr>
          <w:p>
            <w:pPr>
              <w:spacing w:after="0"/>
            </w:pPr>
            <w:r/>
            <w:r>
              <w:rPr>
                <w:rFonts w:ascii="Calibri" w:hAnsi="Calibri"/>
                <w:b w:val="0"/>
                <w:i w:val="0"/>
                <w:color w:val="1C242E"/>
                <w:sz w:val="19"/>
              </w:rPr>
              <w:t>Jefatura de Almacén</w:t>
            </w:r>
          </w:p>
        </w:tc>
      </w:tr>
      <w:tr>
        <w:trPr>
          <w:cantSplit w:val="true"/>
        </w:trPr>
        <w:tc>
          <w:tcPr>
            <w:tcW w:type="dxa" w:w="3264"/>
          </w:tcPr>
          <w:p>
            <w:pPr>
              <w:spacing w:after="0"/>
            </w:pPr>
            <w:r/>
            <w:r>
              <w:rPr>
                <w:rFonts w:ascii="Calibri" w:hAnsi="Calibri"/>
                <w:b w:val="0"/>
                <w:i w:val="0"/>
                <w:color w:val="1C242E"/>
                <w:sz w:val="19"/>
              </w:rPr>
              <w:t>Elaboró</w:t>
            </w:r>
          </w:p>
        </w:tc>
        <w:tc>
          <w:tcPr>
            <w:tcW w:type="dxa" w:w="6936"/>
          </w:tcPr>
          <w:p>
            <w:pPr>
              <w:spacing w:after="0"/>
            </w:pPr>
            <w:r/>
            <w:r>
              <w:rPr>
                <w:rFonts w:ascii="Calibri" w:hAnsi="Calibri"/>
                <w:b w:val="0"/>
                <w:i w:val="0"/>
                <w:color w:val="1C242E"/>
                <w:sz w:val="19"/>
              </w:rPr>
              <w:t>DETA Consultores</w:t>
            </w:r>
          </w:p>
        </w:tc>
      </w:tr>
      <w:tr>
        <w:trPr>
          <w:cantSplit w:val="true"/>
        </w:trPr>
        <w:tc>
          <w:tcPr>
            <w:tcW w:type="dxa" w:w="3264"/>
          </w:tcPr>
          <w:p>
            <w:pPr>
              <w:spacing w:after="0"/>
            </w:pPr>
            <w:r/>
            <w:r>
              <w:rPr>
                <w:rFonts w:ascii="Calibri" w:hAnsi="Calibri"/>
                <w:b w:val="0"/>
                <w:i w:val="0"/>
                <w:color w:val="1C242E"/>
                <w:sz w:val="19"/>
              </w:rPr>
              <w:t>Autoriza</w:t>
            </w:r>
          </w:p>
        </w:tc>
        <w:tc>
          <w:tcPr>
            <w:tcW w:type="dxa" w:w="6936"/>
          </w:tcPr>
          <w:p>
            <w:pPr>
              <w:spacing w:after="0"/>
            </w:pPr>
            <w:r/>
            <w:r>
              <w:rPr>
                <w:rFonts w:ascii="Calibri" w:hAnsi="Calibri"/>
                <w:b w:val="0"/>
                <w:i w:val="0"/>
                <w:color w:val="1C242E"/>
                <w:sz w:val="19"/>
              </w:rPr>
              <w:t>Dirección General</w:t>
            </w:r>
          </w:p>
        </w:tc>
      </w:tr>
      <w:tr>
        <w:trPr>
          <w:cantSplit w:val="true"/>
        </w:trPr>
        <w:tc>
          <w:tcPr>
            <w:tcW w:type="dxa" w:w="3264"/>
          </w:tcPr>
          <w:p>
            <w:pPr>
              <w:spacing w:after="0"/>
            </w:pPr>
            <w:r/>
            <w:r>
              <w:rPr>
                <w:rFonts w:ascii="Calibri" w:hAnsi="Calibri"/>
                <w:b w:val="0"/>
                <w:i w:val="0"/>
                <w:color w:val="1C242E"/>
                <w:sz w:val="19"/>
              </w:rPr>
              <w:t>Formatos asociados</w:t>
            </w:r>
          </w:p>
        </w:tc>
        <w:tc>
          <w:tcPr>
            <w:tcW w:type="dxa" w:w="6936"/>
          </w:tcPr>
          <w:p>
            <w:pPr>
              <w:spacing w:after="0"/>
            </w:pPr>
            <w:r/>
            <w:r>
              <w:rPr>
                <w:rFonts w:ascii="Calibri" w:hAnsi="Calibri"/>
                <w:b w:val="0"/>
                <w:i w:val="0"/>
                <w:color w:val="1C242E"/>
                <w:sz w:val="19"/>
              </w:rPr>
              <w:t>FOR-ALM-06 y FOR-RC-03</w:t>
            </w:r>
          </w:p>
        </w:tc>
      </w:tr>
    </w:tbl>
    <w:p>
      <w:pPr>
        <w:keepNext/>
        <w:pBdr>
          <w:bottom w:val="single" w:sz="8" w:space="1" w:color="FB803A"/>
        </w:pBdr>
        <w:spacing w:before="240" w:after="100"/>
        <w:outlineLvl w:val="0"/>
      </w:pPr>
      <w:r>
        <w:rPr>
          <w:rFonts w:ascii="Georgia" w:hAnsi="Georgia"/>
          <w:b/>
          <w:i w:val="0"/>
          <w:color w:val="000000"/>
          <w:sz w:val="22"/>
        </w:rPr>
        <w:t>7. DESARROLLO DEL PROCEDIMIENTO</w:t>
      </w:r>
    </w:p>
    <w:p>
      <w:pPr>
        <w:spacing w:after="80"/>
      </w:pPr>
      <w:r>
        <w:rPr>
          <w:rFonts w:ascii="Calibri" w:hAnsi="Calibri"/>
          <w:b w:val="0"/>
          <w:i w:val="0"/>
          <w:color w:val="1C242E"/>
          <w:sz w:val="20"/>
        </w:rPr>
        <w:t>Cada paso identifica al responsable y el formato que debe generarse cuando aplica.</w:t>
      </w:r>
    </w:p>
    <w:p>
      <w:pPr>
        <w:keepNext/>
        <w:spacing w:before="200" w:after="80"/>
        <w:outlineLvl w:val="1"/>
      </w:pPr>
      <w:r>
        <w:rPr>
          <w:rFonts w:ascii="Calibri" w:hAnsi="Calibri"/>
          <w:b/>
          <w:i w:val="0"/>
          <w:color w:val="C9641D"/>
          <w:sz w:val="21"/>
        </w:rPr>
        <w:t xml:space="preserve">7.1 </w:t>
      </w:r>
      <w:r>
        <w:rPr>
          <w:rFonts w:ascii="Calibri" w:hAnsi="Calibri"/>
          <w:b/>
          <w:i w:val="0"/>
          <w:color w:val="000000"/>
          <w:sz w:val="21"/>
        </w:rPr>
        <w:t>Fase A · Programa preventivo</w:t>
      </w:r>
    </w:p>
    <w:p>
      <w:pPr>
        <w:keepNext/>
        <w:tabs>
          <w:tab w:pos="907" w:val="left"/>
        </w:tabs>
        <w:spacing w:after="40"/>
        <w:ind w:left="907" w:hanging="680"/>
      </w:pPr>
      <w:r>
        <w:rPr>
          <w:rFonts w:ascii="Calibri" w:hAnsi="Calibri"/>
          <w:b/>
          <w:i w:val="0"/>
          <w:color w:val="C9641D"/>
          <w:sz w:val="20"/>
        </w:rPr>
        <w:t>7.1.1</w:t>
        <w:tab/>
      </w:r>
      <w:r>
        <w:rPr>
          <w:rFonts w:ascii="Calibri" w:hAnsi="Calibri"/>
          <w:b/>
          <w:i w:val="0"/>
          <w:color w:val="000000"/>
          <w:sz w:val="20"/>
        </w:rPr>
        <w:t xml:space="preserve">Listar el equipo de almacén. </w:t>
      </w:r>
      <w:r>
        <w:rPr>
          <w:rFonts w:ascii="Calibri" w:hAnsi="Calibri"/>
          <w:b w:val="0"/>
          <w:i w:val="0"/>
          <w:color w:val="1C242E"/>
          <w:sz w:val="20"/>
        </w:rPr>
        <w:t>La Jefatura de Almacén registra cada equipo de frío, báscula, indicador de temperatura y patín hidráulico en la hoja de programa de FOR-ALM-06.</w:t>
      </w:r>
    </w:p>
    <w:p>
      <w:pPr>
        <w:spacing w:after="100"/>
        <w:ind w:left="907"/>
      </w:pPr>
      <w:r>
        <w:rPr>
          <w:rFonts w:ascii="Calibri" w:hAnsi="Calibri"/>
          <w:b/>
          <w:i w:val="0"/>
          <w:color w:val="C9641D"/>
          <w:sz w:val="18"/>
        </w:rPr>
        <w:t xml:space="preserve">Formato: </w:t>
      </w:r>
      <w:r>
        <w:rPr>
          <w:rFonts w:ascii="Calibri" w:hAnsi="Calibri"/>
          <w:b w:val="0"/>
          <w:i w:val="0"/>
          <w:color w:val="595959"/>
          <w:sz w:val="18"/>
        </w:rPr>
        <w:t>FOR-ALM-06 Programa y Bitácora de Mantenimiento de Equipo de Almacén.</w:t>
      </w:r>
    </w:p>
    <w:p>
      <w:pPr>
        <w:keepNext/>
        <w:tabs>
          <w:tab w:pos="907" w:val="left"/>
        </w:tabs>
        <w:spacing w:after="40"/>
        <w:ind w:left="907" w:hanging="680"/>
      </w:pPr>
      <w:r>
        <w:rPr>
          <w:rFonts w:ascii="Calibri" w:hAnsi="Calibri"/>
          <w:b/>
          <w:i w:val="0"/>
          <w:color w:val="C9641D"/>
          <w:sz w:val="20"/>
        </w:rPr>
        <w:t>7.1.2</w:t>
        <w:tab/>
      </w:r>
      <w:r>
        <w:rPr>
          <w:rFonts w:ascii="Calibri" w:hAnsi="Calibri"/>
          <w:b/>
          <w:i w:val="0"/>
          <w:color w:val="000000"/>
          <w:sz w:val="20"/>
        </w:rPr>
        <w:t xml:space="preserve">Fijar servicio y frecuencia por equipo. </w:t>
      </w:r>
      <w:r>
        <w:rPr>
          <w:rFonts w:ascii="Calibri" w:hAnsi="Calibri"/>
          <w:b w:val="0"/>
          <w:i w:val="0"/>
          <w:color w:val="1C242E"/>
          <w:sz w:val="20"/>
        </w:rPr>
        <w:t>Para cada equipo se anota la referencia objetivo, el servicio preventivo, la frecuencia, el último servicio y el próximo. No hace falta un calendario anual: basta el último y el siguiente.</w:t>
      </w:r>
    </w:p>
    <w:p>
      <w:pPr>
        <w:spacing w:after="100"/>
        <w:ind w:left="907"/>
      </w:pPr>
      <w:r>
        <w:rPr>
          <w:rFonts w:ascii="Calibri" w:hAnsi="Calibri"/>
          <w:b/>
          <w:i w:val="0"/>
          <w:color w:val="C9641D"/>
          <w:sz w:val="18"/>
        </w:rPr>
        <w:t xml:space="preserve">Control: </w:t>
      </w:r>
      <w:r>
        <w:rPr>
          <w:rFonts w:ascii="Calibri" w:hAnsi="Calibri"/>
          <w:b w:val="0"/>
          <w:i w:val="0"/>
          <w:color w:val="595959"/>
          <w:sz w:val="18"/>
        </w:rPr>
        <w:t>Las frecuencias se ratifican con Dirección.</w:t>
      </w:r>
    </w:p>
    <w:p>
      <w:pPr>
        <w:keepNext/>
        <w:spacing w:before="200" w:after="80"/>
        <w:outlineLvl w:val="1"/>
      </w:pPr>
      <w:r>
        <w:rPr>
          <w:rFonts w:ascii="Calibri" w:hAnsi="Calibri"/>
          <w:b/>
          <w:i w:val="0"/>
          <w:color w:val="C9641D"/>
          <w:sz w:val="21"/>
        </w:rPr>
        <w:t xml:space="preserve">7.2 </w:t>
      </w:r>
      <w:r>
        <w:rPr>
          <w:rFonts w:ascii="Calibri" w:hAnsi="Calibri"/>
          <w:b/>
          <w:i w:val="0"/>
          <w:color w:val="000000"/>
          <w:sz w:val="21"/>
        </w:rPr>
        <w:t>Fase B · Temperatura diaria y verificación</w:t>
      </w:r>
    </w:p>
    <w:p>
      <w:pPr>
        <w:keepNext/>
        <w:tabs>
          <w:tab w:pos="907" w:val="left"/>
        </w:tabs>
        <w:spacing w:after="40"/>
        <w:ind w:left="907" w:hanging="680"/>
      </w:pPr>
      <w:r>
        <w:rPr>
          <w:rFonts w:ascii="Calibri" w:hAnsi="Calibri"/>
          <w:b/>
          <w:i w:val="0"/>
          <w:color w:val="C9641D"/>
          <w:sz w:val="20"/>
        </w:rPr>
        <w:t>7.2.1</w:t>
        <w:tab/>
      </w:r>
      <w:r>
        <w:rPr>
          <w:rFonts w:ascii="Calibri" w:hAnsi="Calibri"/>
          <w:b/>
          <w:i w:val="0"/>
          <w:color w:val="000000"/>
          <w:sz w:val="20"/>
        </w:rPr>
        <w:t xml:space="preserve">Registrar la temperatura de los equipos de frío. </w:t>
      </w:r>
      <w:r>
        <w:rPr>
          <w:rFonts w:ascii="Calibri" w:hAnsi="Calibri"/>
          <w:b w:val="0"/>
          <w:i w:val="0"/>
          <w:color w:val="1C242E"/>
          <w:sz w:val="20"/>
        </w:rPr>
        <w:t>Los Auxiliares de Almacén leen el indicador de cada cámara, cuarto frío, congelador y refrigerador al inicio y al cierre de la jornada, y anotan si está dentro de rango y la acción tomada.</w:t>
      </w:r>
    </w:p>
    <w:p>
      <w:pPr>
        <w:spacing w:after="100"/>
        <w:ind w:left="907"/>
      </w:pPr>
      <w:r>
        <w:rPr>
          <w:rFonts w:ascii="Calibri" w:hAnsi="Calibri"/>
          <w:b/>
          <w:i w:val="0"/>
          <w:color w:val="C9641D"/>
          <w:sz w:val="18"/>
        </w:rPr>
        <w:t xml:space="preserve">Formato: </w:t>
      </w:r>
      <w:r>
        <w:rPr>
          <w:rFonts w:ascii="Calibri" w:hAnsi="Calibri"/>
          <w:b w:val="0"/>
          <w:i w:val="0"/>
          <w:color w:val="595959"/>
          <w:sz w:val="18"/>
        </w:rPr>
        <w:t>FOR-ALM-06, hoja impresa de temperatura diaria.</w:t>
      </w:r>
    </w:p>
    <w:p>
      <w:pPr>
        <w:keepNext/>
        <w:tabs>
          <w:tab w:pos="907" w:val="left"/>
        </w:tabs>
        <w:spacing w:after="40"/>
        <w:ind w:left="907" w:hanging="680"/>
      </w:pPr>
      <w:r>
        <w:rPr>
          <w:rFonts w:ascii="Calibri" w:hAnsi="Calibri"/>
          <w:b/>
          <w:i w:val="0"/>
          <w:color w:val="C9641D"/>
          <w:sz w:val="20"/>
        </w:rPr>
        <w:t>7.2.2</w:t>
        <w:tab/>
      </w:r>
      <w:r>
        <w:rPr>
          <w:rFonts w:ascii="Calibri" w:hAnsi="Calibri"/>
          <w:b/>
          <w:i w:val="0"/>
          <w:color w:val="000000"/>
          <w:sz w:val="20"/>
        </w:rPr>
        <w:t xml:space="preserve">Verificar básculas e indicadores. </w:t>
      </w:r>
      <w:r>
        <w:rPr>
          <w:rFonts w:ascii="Calibri" w:hAnsi="Calibri"/>
          <w:b w:val="0"/>
          <w:i w:val="0"/>
          <w:color w:val="1C242E"/>
          <w:sz w:val="20"/>
        </w:rPr>
        <w:t>Se verifica que las básculas pesen dentro de tolerancia y que los indicadores de temperatura lean bien, comparándolos contra una referencia cuando hay servicio.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FOR-RC-03 Verificación de básculas e indicadores.</w:t>
      </w:r>
    </w:p>
    <w:p>
      <w:pPr>
        <w:keepNext/>
        <w:tabs>
          <w:tab w:pos="907" w:val="left"/>
        </w:tabs>
        <w:spacing w:after="40"/>
        <w:ind w:left="907" w:hanging="680"/>
      </w:pPr>
      <w:r>
        <w:rPr>
          <w:rFonts w:ascii="Calibri" w:hAnsi="Calibri"/>
          <w:b/>
          <w:i w:val="0"/>
          <w:color w:val="C9641D"/>
          <w:sz w:val="20"/>
        </w:rPr>
        <w:t>7.2.3</w:t>
        <w:tab/>
      </w:r>
      <w:r>
        <w:rPr>
          <w:rFonts w:ascii="Calibri" w:hAnsi="Calibri"/>
          <w:b/>
          <w:i w:val="0"/>
          <w:color w:val="000000"/>
          <w:sz w:val="20"/>
        </w:rPr>
        <w:t xml:space="preserve">Atender la desviación. </w:t>
      </w:r>
      <w:r>
        <w:rPr>
          <w:rFonts w:ascii="Calibri" w:hAnsi="Calibri"/>
          <w:b w:val="0"/>
          <w:i w:val="0"/>
          <w:color w:val="1C242E"/>
          <w:sz w:val="20"/>
        </w:rPr>
        <w:t>Cuando una temperatura sale de rango o una báscula sale de tolerancia, se resguarda el producto en riesgo, se reporta a la Jefatura de Almacén y se documenta la acción.</w:t>
      </w:r>
    </w:p>
    <w:p>
      <w:pPr>
        <w:spacing w:after="100"/>
        <w:ind w:left="907"/>
      </w:pPr>
      <w:r>
        <w:rPr>
          <w:rFonts w:ascii="Calibri" w:hAnsi="Calibri"/>
          <w:b/>
          <w:i w:val="0"/>
          <w:color w:val="C9641D"/>
          <w:sz w:val="18"/>
        </w:rPr>
        <w:t xml:space="preserve">Interfaz: </w:t>
      </w:r>
      <w:r>
        <w:rPr>
          <w:rFonts w:ascii="Calibri" w:hAnsi="Calibri"/>
          <w:b w:val="0"/>
          <w:i w:val="0"/>
          <w:color w:val="595959"/>
          <w:sz w:val="18"/>
        </w:rPr>
        <w:t>PRO-RC-02 Control de calidad en la descarga.</w:t>
      </w:r>
    </w:p>
    <w:p>
      <w:pPr>
        <w:keepNext/>
        <w:spacing w:before="200" w:after="80"/>
        <w:outlineLvl w:val="1"/>
      </w:pPr>
      <w:r>
        <w:rPr>
          <w:rFonts w:ascii="Calibri" w:hAnsi="Calibri"/>
          <w:b/>
          <w:i w:val="0"/>
          <w:color w:val="C9641D"/>
          <w:sz w:val="21"/>
        </w:rPr>
        <w:t xml:space="preserve">7.3 </w:t>
      </w:r>
      <w:r>
        <w:rPr>
          <w:rFonts w:ascii="Calibri" w:hAnsi="Calibri"/>
          <w:b/>
          <w:i w:val="0"/>
          <w:color w:val="000000"/>
          <w:sz w:val="21"/>
        </w:rPr>
        <w:t>Fase C · Servicio preventivo</w:t>
      </w:r>
    </w:p>
    <w:p>
      <w:pPr>
        <w:keepNext/>
        <w:tabs>
          <w:tab w:pos="907" w:val="left"/>
        </w:tabs>
        <w:spacing w:after="40"/>
        <w:ind w:left="907" w:hanging="680"/>
      </w:pPr>
      <w:r>
        <w:rPr>
          <w:rFonts w:ascii="Calibri" w:hAnsi="Calibri"/>
          <w:b/>
          <w:i w:val="0"/>
          <w:color w:val="C9641D"/>
          <w:sz w:val="20"/>
        </w:rPr>
        <w:t>7.3.1</w:t>
        <w:tab/>
      </w:r>
      <w:r>
        <w:rPr>
          <w:rFonts w:ascii="Calibri" w:hAnsi="Calibri"/>
          <w:b/>
          <w:i w:val="0"/>
          <w:color w:val="000000"/>
          <w:sz w:val="20"/>
        </w:rPr>
        <w:t xml:space="preserve">Solicitar y programar el servicio. </w:t>
      </w:r>
      <w:r>
        <w:rPr>
          <w:rFonts w:ascii="Calibri" w:hAnsi="Calibri"/>
          <w:b w:val="0"/>
          <w:i w:val="0"/>
          <w:color w:val="1C242E"/>
          <w:sz w:val="20"/>
        </w:rPr>
        <w:t>Cuando el programa marca el próximo servicio, la Jefatura de Almacén solicita la autorización a Dirección y coordina con el proveedor la fecha.</w:t>
      </w:r>
    </w:p>
    <w:p>
      <w:pPr>
        <w:spacing w:after="100"/>
        <w:ind w:left="907"/>
      </w:pPr>
      <w:r>
        <w:rPr>
          <w:rFonts w:ascii="Calibri" w:hAnsi="Calibri"/>
          <w:b/>
          <w:i w:val="0"/>
          <w:color w:val="C9641D"/>
          <w:sz w:val="18"/>
        </w:rPr>
        <w:t xml:space="preserve">Interfaz: </w:t>
      </w:r>
      <w:r>
        <w:rPr>
          <w:rFonts w:ascii="Calibri" w:hAnsi="Calibri"/>
          <w:b w:val="0"/>
          <w:i w:val="0"/>
          <w:color w:val="595959"/>
          <w:sz w:val="18"/>
        </w:rPr>
        <w:t>Dirección General autoriza el gasto.</w:t>
      </w:r>
    </w:p>
    <w:p>
      <w:pPr>
        <w:keepNext/>
        <w:tabs>
          <w:tab w:pos="907" w:val="left"/>
        </w:tabs>
        <w:spacing w:after="40"/>
        <w:ind w:left="907" w:hanging="680"/>
      </w:pPr>
      <w:r>
        <w:rPr>
          <w:rFonts w:ascii="Calibri" w:hAnsi="Calibri"/>
          <w:b/>
          <w:i w:val="0"/>
          <w:color w:val="C9641D"/>
          <w:sz w:val="20"/>
        </w:rPr>
        <w:t>7.3.2</w:t>
        <w:tab/>
      </w:r>
      <w:r>
        <w:rPr>
          <w:rFonts w:ascii="Calibri" w:hAnsi="Calibri"/>
          <w:b/>
          <w:i w:val="0"/>
          <w:color w:val="000000"/>
          <w:sz w:val="20"/>
        </w:rPr>
        <w:t xml:space="preserve">Registrar el servicio ejecutado. </w:t>
      </w:r>
      <w:r>
        <w:rPr>
          <w:rFonts w:ascii="Calibri" w:hAnsi="Calibri"/>
          <w:b w:val="0"/>
          <w:i w:val="0"/>
          <w:color w:val="1C242E"/>
          <w:sz w:val="20"/>
        </w:rPr>
        <w:t>Al concluir, se actualizan el último y el próximo servicio en FOR-ALM-06 y la factura del servicio se archiva en el expediente físico del equipo.</w:t>
      </w:r>
    </w:p>
    <w:p>
      <w:pPr>
        <w:spacing w:after="100"/>
        <w:ind w:left="907"/>
      </w:pPr>
      <w:r>
        <w:rPr>
          <w:rFonts w:ascii="Calibri" w:hAnsi="Calibri"/>
          <w:b/>
          <w:i w:val="0"/>
          <w:color w:val="C9641D"/>
          <w:sz w:val="18"/>
        </w:rPr>
        <w:t xml:space="preserve">Formato: </w:t>
      </w:r>
      <w:r>
        <w:rPr>
          <w:rFonts w:ascii="Calibri" w:hAnsi="Calibri"/>
          <w:b w:val="0"/>
          <w:i w:val="0"/>
          <w:color w:val="595959"/>
          <w:sz w:val="18"/>
        </w:rPr>
        <w:t>FOR-ALM-06, hoja de programa; carpeta de facturas.</w:t>
      </w:r>
    </w:p>
    <w:p>
      <w:pPr>
        <w:keepNext/>
        <w:spacing w:before="200" w:after="80"/>
        <w:outlineLvl w:val="1"/>
      </w:pPr>
      <w:r>
        <w:rPr>
          <w:rFonts w:ascii="Calibri" w:hAnsi="Calibri"/>
          <w:b/>
          <w:i w:val="0"/>
          <w:color w:val="C9641D"/>
          <w:sz w:val="21"/>
        </w:rPr>
        <w:t xml:space="preserve">7.4 </w:t>
      </w:r>
      <w:r>
        <w:rPr>
          <w:rFonts w:ascii="Calibri" w:hAnsi="Calibri"/>
          <w:b/>
          <w:i w:val="0"/>
          <w:color w:val="000000"/>
          <w:sz w:val="21"/>
        </w:rPr>
        <w:t>Fase D · Mantenimiento correctivo</w:t>
      </w:r>
    </w:p>
    <w:p>
      <w:pPr>
        <w:keepNext/>
        <w:tabs>
          <w:tab w:pos="907" w:val="left"/>
        </w:tabs>
        <w:spacing w:after="40"/>
        <w:ind w:left="907" w:hanging="680"/>
      </w:pPr>
      <w:r>
        <w:rPr>
          <w:rFonts w:ascii="Calibri" w:hAnsi="Calibri"/>
          <w:b/>
          <w:i w:val="0"/>
          <w:color w:val="C9641D"/>
          <w:sz w:val="20"/>
        </w:rPr>
        <w:t>7.4.1</w:t>
        <w:tab/>
      </w:r>
      <w:r>
        <w:rPr>
          <w:rFonts w:ascii="Calibri" w:hAnsi="Calibri"/>
          <w:b/>
          <w:i w:val="0"/>
          <w:color w:val="000000"/>
          <w:sz w:val="20"/>
        </w:rPr>
        <w:t xml:space="preserve">Reportar la falla del equipo. </w:t>
      </w:r>
      <w:r>
        <w:rPr>
          <w:rFonts w:ascii="Calibri" w:hAnsi="Calibri"/>
          <w:b w:val="0"/>
          <w:i w:val="0"/>
          <w:color w:val="1C242E"/>
          <w:sz w:val="20"/>
        </w:rPr>
        <w:t>Al detectar una falla, se reporta a la Jefatura de Almacén, que pide autorización a Dirección; si compromete la cadena de frío, el producto se resguarda de inmediato en otro equipo.</w:t>
      </w:r>
    </w:p>
    <w:p>
      <w:pPr>
        <w:spacing w:after="100"/>
        <w:ind w:left="907"/>
      </w:pPr>
      <w:r>
        <w:rPr>
          <w:rFonts w:ascii="Calibri" w:hAnsi="Calibri"/>
          <w:b/>
          <w:i w:val="0"/>
          <w:color w:val="C9641D"/>
          <w:sz w:val="18"/>
        </w:rPr>
        <w:t xml:space="preserve">Control: </w:t>
      </w:r>
      <w:r>
        <w:rPr>
          <w:rFonts w:ascii="Calibri" w:hAnsi="Calibri"/>
          <w:b w:val="0"/>
          <w:i w:val="0"/>
          <w:color w:val="595959"/>
          <w:sz w:val="18"/>
        </w:rPr>
        <w:t>La falla que arriesga la cadena de frío se atiende como prioridad.</w:t>
      </w:r>
    </w:p>
    <w:p>
      <w:pPr>
        <w:keepNext/>
        <w:tabs>
          <w:tab w:pos="907" w:val="left"/>
        </w:tabs>
        <w:spacing w:after="40"/>
        <w:ind w:left="907" w:hanging="680"/>
      </w:pPr>
      <w:r>
        <w:rPr>
          <w:rFonts w:ascii="Calibri" w:hAnsi="Calibri"/>
          <w:b/>
          <w:i w:val="0"/>
          <w:color w:val="C9641D"/>
          <w:sz w:val="20"/>
        </w:rPr>
        <w:t>7.4.2</w:t>
        <w:tab/>
      </w:r>
      <w:r>
        <w:rPr>
          <w:rFonts w:ascii="Calibri" w:hAnsi="Calibri"/>
          <w:b/>
          <w:i w:val="0"/>
          <w:color w:val="000000"/>
          <w:sz w:val="20"/>
        </w:rPr>
        <w:t xml:space="preserve">Registrar el correctivo y su resultado. </w:t>
      </w:r>
      <w:r>
        <w:rPr>
          <w:rFonts w:ascii="Calibri" w:hAnsi="Calibri"/>
          <w:b w:val="0"/>
          <w:i w:val="0"/>
          <w:color w:val="1C242E"/>
          <w:sz w:val="20"/>
        </w:rPr>
        <w:t>En la misma hoja del programa se anota fecha, equipo, falla, atención, proveedor y resultado, y si conviene ajustar la frecuencia preventiva.</w:t>
      </w:r>
    </w:p>
    <w:p>
      <w:pPr>
        <w:spacing w:after="100"/>
        <w:ind w:left="907"/>
      </w:pPr>
      <w:r>
        <w:rPr>
          <w:rFonts w:ascii="Calibri" w:hAnsi="Calibri"/>
          <w:b/>
          <w:i w:val="0"/>
          <w:color w:val="C9641D"/>
          <w:sz w:val="18"/>
        </w:rPr>
        <w:t xml:space="preserve">Formato: </w:t>
      </w:r>
      <w:r>
        <w:rPr>
          <w:rFonts w:ascii="Calibri" w:hAnsi="Calibri"/>
          <w:b w:val="0"/>
          <w:i w:val="0"/>
          <w:color w:val="595959"/>
          <w:sz w:val="18"/>
        </w:rPr>
        <w:t>FOR-ALM-06, bloque de correctivos junto al programa.</w:t>
      </w:r>
    </w:p>
    <w:p>
      <w:pPr>
        <w:spacing w:after="0"/>
      </w:pPr>
      <w:r>
        <w:br w:type="page"/>
      </w:r>
    </w:p>
    <w:p>
      <w:pPr>
        <w:keepNext/>
        <w:pBdr>
          <w:bottom w:val="single" w:sz="8" w:space="1" w:color="FB803A"/>
        </w:pBdr>
        <w:spacing w:before="240" w:after="100"/>
        <w:outlineLvl w:val="0"/>
      </w:pPr>
      <w:r>
        <w:rPr>
          <w:rFonts w:ascii="Georgia" w:hAnsi="Georgia"/>
          <w:b/>
          <w:i w:val="0"/>
          <w:color w:val="000000"/>
          <w:sz w:val="22"/>
        </w:rPr>
        <w:t>8. DIAGRAMA DE FLUJO</w:t>
      </w:r>
    </w:p>
    <w:p>
      <w:pPr>
        <w:keepNext/>
        <w:spacing w:after="80"/>
        <w:jc w:val="center"/>
      </w:pPr>
      <w:r>
        <w:rPr>
          <w:rFonts w:ascii="Calibri" w:hAnsi="Calibri"/>
          <w:b/>
          <w:i w:val="0"/>
          <w:color w:val="000000"/>
          <w:sz w:val="22"/>
        </w:rPr>
        <w:t>Flujo de mantenimiento de equipo de almacén</w:t>
      </w:r>
    </w:p>
    <w:p>
      <w:pPr>
        <w:keepNext/>
        <w:jc w:val="center"/>
      </w:pPr>
      <w:r>
        <w:drawing>
          <wp:inline xmlns:a="http://schemas.openxmlformats.org/drawingml/2006/main" xmlns:pic="http://schemas.openxmlformats.org/drawingml/2006/picture">
            <wp:extent cx="1611940" cy="6480000"/>
            <wp:docPr id="1" name="Picture 1"/>
            <wp:cNvGraphicFramePr>
              <a:graphicFrameLocks noChangeAspect="1"/>
            </wp:cNvGraphicFramePr>
            <a:graphic>
              <a:graphicData uri="http://schemas.openxmlformats.org/drawingml/2006/picture">
                <pic:pic>
                  <pic:nvPicPr>
                    <pic:cNvPr id="0" name="almacen-mantenimiento-equipo.png"/>
                    <pic:cNvPicPr/>
                  </pic:nvPicPr>
                  <pic:blipFill>
                    <a:blip r:embed="rId11"/>
                    <a:stretch>
                      <a:fillRect/>
                    </a:stretch>
                  </pic:blipFill>
                  <pic:spPr>
                    <a:xfrm>
                      <a:off x="0" y="0"/>
                      <a:ext cx="1611940" cy="6480000"/>
                    </a:xfrm>
                    <a:prstGeom prst="rect"/>
                  </pic:spPr>
                </pic:pic>
              </a:graphicData>
            </a:graphic>
          </wp:inline>
        </w:drawing>
      </w:r>
    </w:p>
    <w:p>
      <w:pPr>
        <w:spacing w:after="120"/>
        <w:jc w:val="center"/>
      </w:pPr>
      <w:r>
        <w:rPr>
          <w:rFonts w:ascii="Calibri" w:hAnsi="Calibri"/>
          <w:b w:val="0"/>
          <w:i/>
          <w:color w:val="595959"/>
          <w:sz w:val="17"/>
        </w:rPr>
        <w:t>Del programa preventivo por equipo a la temperatura diaria, el servicio programado y la atención del correctivo, todo en FOR-ALM-06.</w:t>
      </w:r>
    </w:p>
    <w:p>
      <w:pPr>
        <w:keepNext/>
        <w:pBdr>
          <w:bottom w:val="single" w:sz="8" w:space="1" w:color="FB803A"/>
        </w:pBdr>
        <w:spacing w:before="240" w:after="100"/>
        <w:outlineLvl w:val="0"/>
      </w:pPr>
      <w:r>
        <w:rPr>
          <w:rFonts w:ascii="Georgia" w:hAnsi="Georgia"/>
          <w:b/>
          <w:i w:val="0"/>
          <w:color w:val="000000"/>
          <w:sz w:val="22"/>
        </w:rPr>
        <w:t>9. NOTA IMPORTANTE</w:t>
      </w:r>
    </w:p>
    <w:tbl>
      <w:tblPr>
        <w:tblW w:type="auto" w:w="0"/>
        <w:jc w:val="center"/>
        <w:tblBorders>
          <w:left w:val="single" w:sz="24" w:color="FB803A"/>
        </w:tblBorders>
        <w:tblLayout w:type="fixed"/>
        <w:tblCellMar>
          <w:top w:w="60" w:type="dxa"/>
          <w:left w:w="160" w:type="dxa"/>
          <w:bottom w:w="60" w:type="dxa"/>
          <w:right w:w="160" w:type="dxa"/>
        </w:tblCellMar>
        <w:tblLook w:firstColumn="1" w:firstRow="1" w:lastColumn="0" w:lastRow="0" w:noHBand="0" w:noVBand="1" w:val="04A0"/>
      </w:tblPr>
      <w:tblGrid>
        <w:gridCol w:w="10200"/>
      </w:tblGrid>
      <w:tr>
        <w:trPr>
          <w:cantSplit w:val="true"/>
        </w:trPr>
        <w:tc>
          <w:tcPr>
            <w:tcW w:type="dxa" w:w="10200"/>
            <w:shd w:val="clear" w:color="auto" w:fill="FFF1E8"/>
          </w:tcPr>
          <w:p>
            <w:pPr>
              <w:spacing w:before="60" w:after="60"/>
            </w:pPr>
            <w:r/>
            <w:r>
              <w:rPr>
                <w:rFonts w:ascii="Calibri" w:hAnsi="Calibri"/>
                <w:b/>
                <w:i w:val="0"/>
                <w:color w:val="C9641D"/>
                <w:sz w:val="19"/>
              </w:rPr>
              <w:t xml:space="preserve">Importante: </w:t>
            </w:r>
            <w:r>
              <w:rPr>
                <w:rFonts w:ascii="Calibri" w:hAnsi="Calibri"/>
                <w:b w:val="0"/>
                <w:i w:val="0"/>
                <w:color w:val="1C242E"/>
                <w:sz w:val="19"/>
              </w:rPr>
              <w:t>Hoy no hay programa de mantenimiento: el equipo se atiende cuando falla o cuando ya urge, y entonces se pide autorización a Dirección. El deber ser es un programa preventivo por equipo, con el registro mínimo indispensable: FOR-ALM-06 reúne en la misma hoja el programa y los correctivos, para no llevar dos lugares, y una hoja aparte de temperatura diaria que llenan los auxiliares. Las facturas de servicio van al expediente físico. La temperatura se lee en el indicador de cada equipo. Las unidades de reparto van en PRO-LR-05, a cargo de Logística.</w:t>
            </w:r>
          </w:p>
        </w:tc>
      </w:tr>
    </w:tbl>
    <w:p>
      <w:pPr>
        <w:keepNext/>
        <w:pBdr>
          <w:bottom w:val="single" w:sz="8" w:space="1" w:color="FB803A"/>
        </w:pBdr>
        <w:spacing w:before="240" w:after="100"/>
        <w:outlineLvl w:val="0"/>
      </w:pPr>
      <w:r>
        <w:rPr>
          <w:rFonts w:ascii="Georgia" w:hAnsi="Georgia"/>
          <w:b/>
          <w:i w:val="0"/>
          <w:color w:val="000000"/>
          <w:sz w:val="22"/>
        </w:rPr>
        <w:t>10. CONTROL DE CAMBIOS</w:t>
      </w: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1122"/>
        <w:gridCol w:w="1530"/>
        <w:gridCol w:w="5712"/>
        <w:gridCol w:w="1836"/>
      </w:tblGrid>
      <w:tr>
        <w:trPr>
          <w:tblHeader w:val="true"/>
        </w:trPr>
        <w:tc>
          <w:tcPr>
            <w:tcW w:type="dxa" w:w="1122"/>
            <w:shd w:val="clear" w:color="auto" w:fill="000000"/>
          </w:tcPr>
          <w:p>
            <w:pPr>
              <w:spacing w:after="0"/>
              <w:jc w:val="center"/>
            </w:pPr>
            <w:r/>
            <w:r>
              <w:rPr>
                <w:rFonts w:ascii="Calibri" w:hAnsi="Calibri"/>
                <w:b/>
                <w:i w:val="0"/>
                <w:color w:val="FFFFFF"/>
                <w:sz w:val="17"/>
              </w:rPr>
              <w:t>Versión</w:t>
            </w:r>
          </w:p>
        </w:tc>
        <w:tc>
          <w:tcPr>
            <w:tcW w:type="dxa" w:w="1530"/>
            <w:shd w:val="clear" w:color="auto" w:fill="000000"/>
          </w:tcPr>
          <w:p>
            <w:pPr>
              <w:spacing w:after="0"/>
              <w:jc w:val="center"/>
            </w:pPr>
            <w:r/>
            <w:r>
              <w:rPr>
                <w:rFonts w:ascii="Calibri" w:hAnsi="Calibri"/>
                <w:b/>
                <w:i w:val="0"/>
                <w:color w:val="FFFFFF"/>
                <w:sz w:val="17"/>
              </w:rPr>
              <w:t>Fecha</w:t>
            </w:r>
          </w:p>
        </w:tc>
        <w:tc>
          <w:tcPr>
            <w:tcW w:type="dxa" w:w="5712"/>
            <w:shd w:val="clear" w:color="auto" w:fill="000000"/>
          </w:tcPr>
          <w:p>
            <w:pPr>
              <w:spacing w:after="0"/>
              <w:jc w:val="center"/>
            </w:pPr>
            <w:r/>
            <w:r>
              <w:rPr>
                <w:rFonts w:ascii="Calibri" w:hAnsi="Calibri"/>
                <w:b/>
                <w:i w:val="0"/>
                <w:color w:val="FFFFFF"/>
                <w:sz w:val="17"/>
              </w:rPr>
              <w:t>Descripción del cambio</w:t>
            </w:r>
          </w:p>
        </w:tc>
        <w:tc>
          <w:tcPr>
            <w:tcW w:type="dxa" w:w="1836"/>
            <w:shd w:val="clear" w:color="auto" w:fill="000000"/>
          </w:tcPr>
          <w:p>
            <w:pPr>
              <w:spacing w:after="0"/>
              <w:jc w:val="center"/>
            </w:pPr>
            <w:r/>
            <w:r>
              <w:rPr>
                <w:rFonts w:ascii="Calibri" w:hAnsi="Calibri"/>
                <w:b/>
                <w:i w:val="0"/>
                <w:color w:val="FFFFFF"/>
                <w:sz w:val="17"/>
              </w:rPr>
              <w:t>Elaboró</w:t>
            </w:r>
          </w:p>
        </w:tc>
      </w:tr>
      <w:tr>
        <w:trPr>
          <w:cantSplit w:val="true"/>
        </w:trPr>
        <w:tc>
          <w:tcPr>
            <w:tcW w:type="dxa" w:w="1122"/>
          </w:tcPr>
          <w:p>
            <w:pPr>
              <w:spacing w:after="0"/>
            </w:pPr>
            <w:r/>
            <w:r>
              <w:rPr>
                <w:rFonts w:ascii="Calibri" w:hAnsi="Calibri"/>
                <w:b w:val="0"/>
                <w:i w:val="0"/>
                <w:color w:val="1C242E"/>
                <w:sz w:val="19"/>
              </w:rPr>
              <w:t>1.0</w:t>
            </w:r>
          </w:p>
        </w:tc>
        <w:tc>
          <w:tcPr>
            <w:tcW w:type="dxa" w:w="1530"/>
          </w:tcPr>
          <w:p>
            <w:pPr>
              <w:spacing w:after="0"/>
            </w:pPr>
            <w:r/>
            <w:r>
              <w:rPr>
                <w:rFonts w:ascii="Calibri" w:hAnsi="Calibri"/>
                <w:b w:val="0"/>
                <w:i w:val="0"/>
                <w:color w:val="1C242E"/>
                <w:sz w:val="19"/>
              </w:rPr>
              <w:t>Septiembre 2026</w:t>
            </w:r>
          </w:p>
        </w:tc>
        <w:tc>
          <w:tcPr>
            <w:tcW w:type="dxa" w:w="5712"/>
          </w:tcPr>
          <w:p>
            <w:pPr>
              <w:spacing w:after="0"/>
            </w:pPr>
            <w:r/>
            <w:r>
              <w:rPr>
                <w:rFonts w:ascii="Calibri" w:hAnsi="Calibri"/>
                <w:b w:val="0"/>
                <w:i w:val="0"/>
                <w:color w:val="1C242E"/>
                <w:sz w:val="19"/>
              </w:rPr>
              <w:t>Emisión inicial como PRO-LR-06, propuesta de deber ser; inventario, frecuencias y tolerancias a ratificar con Dirección.</w:t>
            </w:r>
          </w:p>
        </w:tc>
        <w:tc>
          <w:tcPr>
            <w:tcW w:type="dxa" w:w="1836"/>
          </w:tcPr>
          <w:p>
            <w:pPr>
              <w:spacing w:after="0"/>
            </w:pPr>
            <w:r/>
            <w:r>
              <w:rPr>
                <w:rFonts w:ascii="Calibri" w:hAnsi="Calibri"/>
                <w:b w:val="0"/>
                <w:i w:val="0"/>
                <w:color w:val="1C242E"/>
                <w:sz w:val="19"/>
              </w:rPr>
              <w:t>DETA Consultores</w:t>
            </w:r>
          </w:p>
        </w:tc>
      </w:tr>
      <w:tr>
        <w:trPr>
          <w:cantSplit w:val="true"/>
        </w:trPr>
        <w:tc>
          <w:tcPr>
            <w:tcW w:type="dxa" w:w="1122"/>
          </w:tcPr>
          <w:p>
            <w:pPr>
              <w:spacing w:after="0"/>
            </w:pPr>
            <w:r/>
            <w:r>
              <w:rPr>
                <w:rFonts w:ascii="Calibri" w:hAnsi="Calibri"/>
                <w:b w:val="0"/>
                <w:i w:val="0"/>
                <w:color w:val="1C242E"/>
                <w:sz w:val="19"/>
              </w:rPr>
              <w:t>1.1</w:t>
            </w:r>
          </w:p>
        </w:tc>
        <w:tc>
          <w:tcPr>
            <w:tcW w:type="dxa" w:w="1530"/>
          </w:tcPr>
          <w:p>
            <w:pPr>
              <w:spacing w:after="0"/>
            </w:pPr>
            <w:r/>
            <w:r>
              <w:rPr>
                <w:rFonts w:ascii="Calibri" w:hAnsi="Calibri"/>
                <w:b w:val="0"/>
                <w:i w:val="0"/>
                <w:color w:val="1C242E"/>
                <w:sz w:val="19"/>
              </w:rPr>
              <w:t>12-10-2026</w:t>
            </w:r>
          </w:p>
        </w:tc>
        <w:tc>
          <w:tcPr>
            <w:tcW w:type="dxa" w:w="5712"/>
          </w:tcPr>
          <w:p>
            <w:pPr>
              <w:spacing w:after="0"/>
            </w:pPr>
            <w:r/>
            <w:r>
              <w:rPr>
                <w:rFonts w:ascii="Calibri" w:hAnsi="Calibri"/>
                <w:b w:val="0"/>
                <w:i w:val="0"/>
                <w:color w:val="1C242E"/>
                <w:sz w:val="19"/>
              </w:rPr>
              <w:t>Se recodifica de PRO-LR-06 a PRO-ALM-08 con la Jefatura de Almacén como dueña; el alcance se ajusta al equipo real de almacén y el programa preventivo y los correctivos quedan en un solo formato (FOR-ALM-06, antes FOR-LR-04).</w:t>
            </w:r>
          </w:p>
        </w:tc>
        <w:tc>
          <w:tcPr>
            <w:tcW w:type="dxa" w:w="1836"/>
          </w:tcPr>
          <w:p>
            <w:pPr>
              <w:spacing w:after="0"/>
            </w:pPr>
            <w:r/>
            <w:r>
              <w:rPr>
                <w:rFonts w:ascii="Calibri" w:hAnsi="Calibri"/>
                <w:b w:val="0"/>
                <w:i w:val="0"/>
                <w:color w:val="1C242E"/>
                <w:sz w:val="19"/>
              </w:rPr>
              <w:t>DETA Consultores</w:t>
            </w:r>
          </w:p>
        </w:tc>
      </w:tr>
    </w:tbl>
    <w:p>
      <w:pPr>
        <w:keepNext/>
        <w:pBdr>
          <w:bottom w:val="single" w:sz="8" w:space="1" w:color="FB803A"/>
        </w:pBdr>
        <w:spacing w:before="240" w:after="100"/>
        <w:outlineLvl w:val="0"/>
      </w:pPr>
      <w:r>
        <w:rPr>
          <w:rFonts w:ascii="Georgia" w:hAnsi="Georgia"/>
          <w:b/>
          <w:i w:val="0"/>
          <w:color w:val="000000"/>
          <w:sz w:val="22"/>
        </w:rPr>
        <w:t>11. CONTROL DE FIRMAS</w:t>
      </w:r>
    </w:p>
    <w:p>
      <w:pPr>
        <w:keepNext/>
        <w:spacing w:after="80"/>
      </w:pPr>
    </w:p>
    <w:tbl>
      <w:tblPr>
        <w:tblW w:type="auto" w:w="0"/>
        <w:jc w:val="center"/>
        <w:tblBorders>
          <w:top w:val="single" w:sz="4" w:color="7F7F7F"/>
          <w:left w:val="single" w:sz="4" w:color="7F7F7F"/>
          <w:bottom w:val="single" w:sz="4" w:color="7F7F7F"/>
          <w:right w:val="single" w:sz="4" w:color="7F7F7F"/>
          <w:insideH w:val="single" w:sz="4" w:color="7F7F7F"/>
          <w:insideV w:val="single" w:sz="4" w:color="7F7F7F"/>
        </w:tblBorders>
        <w:tblLayout w:type="fixed"/>
        <w:tblCellMar>
          <w:top w:w="50" w:type="dxa"/>
          <w:left w:w="100" w:type="dxa"/>
          <w:bottom w:w="50" w:type="dxa"/>
          <w:right w:w="100" w:type="dxa"/>
        </w:tblCellMar>
        <w:tblLook w:firstColumn="1" w:firstRow="1" w:lastColumn="0" w:lastRow="0" w:noHBand="0" w:noVBand="1" w:val="04A0"/>
      </w:tblPr>
      <w:tblGrid>
        <w:gridCol w:w="3400"/>
        <w:gridCol w:w="3400"/>
        <w:gridCol w:w="3400"/>
      </w:tblGrid>
      <w:tr>
        <w:trPr>
          <w:cantSplit w:val="true"/>
        </w:trPr>
        <w:tc>
          <w:tcPr>
            <w:tcW w:type="dxa" w:w="3400"/>
            <w:shd w:val="clear" w:color="auto" w:fill="000000"/>
          </w:tcPr>
          <w:p>
            <w:pPr>
              <w:keepNext/>
              <w:spacing w:after="0"/>
              <w:jc w:val="center"/>
            </w:pPr>
            <w:r/>
            <w:r>
              <w:rPr>
                <w:rFonts w:ascii="Calibri" w:hAnsi="Calibri"/>
                <w:b/>
                <w:i w:val="0"/>
                <w:color w:val="FFFFFF"/>
                <w:sz w:val="17"/>
              </w:rPr>
              <w:t>Elaboró</w:t>
            </w:r>
          </w:p>
        </w:tc>
        <w:tc>
          <w:tcPr>
            <w:tcW w:type="dxa" w:w="3400"/>
            <w:shd w:val="clear" w:color="auto" w:fill="000000"/>
          </w:tcPr>
          <w:p>
            <w:pPr>
              <w:keepNext/>
              <w:spacing w:after="0"/>
              <w:jc w:val="center"/>
            </w:pPr>
            <w:r/>
            <w:r>
              <w:rPr>
                <w:rFonts w:ascii="Calibri" w:hAnsi="Calibri"/>
                <w:b/>
                <w:i w:val="0"/>
                <w:color w:val="FFFFFF"/>
                <w:sz w:val="17"/>
              </w:rPr>
              <w:t>Revisó</w:t>
            </w:r>
          </w:p>
        </w:tc>
        <w:tc>
          <w:tcPr>
            <w:tcW w:type="dxa" w:w="3400"/>
            <w:shd w:val="clear" w:color="auto" w:fill="000000"/>
          </w:tcPr>
          <w:p>
            <w:pPr>
              <w:keepNext/>
              <w:spacing w:after="0"/>
              <w:jc w:val="center"/>
            </w:pPr>
            <w:r/>
            <w:r>
              <w:rPr>
                <w:rFonts w:ascii="Calibri" w:hAnsi="Calibri"/>
                <w:b/>
                <w:i w:val="0"/>
                <w:color w:val="FFFFFF"/>
                <w:sz w:val="17"/>
              </w:rPr>
              <w:t>Aprobó</w:t>
            </w:r>
          </w:p>
        </w:tc>
      </w:tr>
      <w:tr>
        <w:trPr>
          <w:cantSplit w:val="true"/>
        </w:trPr>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c>
          <w:tcPr>
            <w:tcW w:type="dxa" w:w="3400"/>
          </w:tcPr>
          <w:p>
            <w:pPr>
              <w:keepNext/>
              <w:spacing w:before="600"/>
              <w:jc w:val="center"/>
            </w:pPr>
            <w:r/>
            <w:r>
              <w:rPr>
                <w:rFonts w:ascii="Calibri" w:hAnsi="Calibri"/>
                <w:b w:val="0"/>
                <w:i w:val="0"/>
                <w:color w:val="595959"/>
                <w:sz w:val="15"/>
              </w:rPr>
              <w:t>Firma y fecha</w:t>
            </w:r>
          </w:p>
        </w:tc>
      </w:tr>
      <w:tr>
        <w:trPr>
          <w:cantSplit w:val="true"/>
        </w:trPr>
        <w:tc>
          <w:tcPr>
            <w:tcW w:type="dxa" w:w="3400"/>
          </w:tcPr>
          <w:p>
            <w:pPr>
              <w:spacing w:after="0"/>
              <w:jc w:val="center"/>
            </w:pPr>
            <w:r/>
            <w:r>
              <w:rPr>
                <w:rFonts w:ascii="Calibri" w:hAnsi="Calibri"/>
                <w:b/>
                <w:i w:val="0"/>
                <w:color w:val="000000"/>
                <w:sz w:val="18"/>
              </w:rPr>
              <w:t>DETA Consultores</w:t>
            </w:r>
          </w:p>
        </w:tc>
        <w:tc>
          <w:tcPr>
            <w:tcW w:type="dxa" w:w="3400"/>
          </w:tcPr>
          <w:p>
            <w:pPr>
              <w:spacing w:after="0"/>
              <w:jc w:val="center"/>
            </w:pPr>
            <w:r/>
            <w:r>
              <w:rPr>
                <w:rFonts w:ascii="Calibri" w:hAnsi="Calibri"/>
                <w:b/>
                <w:i w:val="0"/>
                <w:color w:val="000000"/>
                <w:sz w:val="18"/>
              </w:rPr>
              <w:t>Jefatura de Almacén</w:t>
            </w:r>
          </w:p>
        </w:tc>
        <w:tc>
          <w:tcPr>
            <w:tcW w:type="dxa" w:w="3400"/>
          </w:tcPr>
          <w:p>
            <w:pPr>
              <w:spacing w:after="0"/>
              <w:jc w:val="center"/>
            </w:pPr>
            <w:r/>
            <w:r>
              <w:rPr>
                <w:rFonts w:ascii="Calibri" w:hAnsi="Calibri"/>
                <w:b/>
                <w:i w:val="0"/>
                <w:color w:val="000000"/>
                <w:sz w:val="18"/>
              </w:rPr>
              <w:t>Dirección General</w:t>
            </w:r>
          </w:p>
        </w:tc>
      </w:tr>
    </w:tbl>
    <w:sectPr w:rsidR="00FC693F" w:rsidRPr="0006063C" w:rsidSect="00034616">
      <w:headerReference w:type="default" r:id="rId9"/>
      <w:footerReference w:type="default" r:id="rId10"/>
      <w:pgSz w:w="12240" w:h="15840"/>
      <w:pgMar w:top="2891" w:right="1020" w:bottom="1020" w:left="1020"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10200" w:val="right"/>
      </w:tabs>
      <w:spacing w:after="0"/>
    </w:pPr>
    <w:r/>
    <w:r>
      <w:rPr>
        <w:rFonts w:ascii="Calibri" w:hAnsi="Calibri"/>
        <w:b w:val="0"/>
        <w:i w:val="0"/>
        <w:color w:val="595959"/>
        <w:sz w:val="15"/>
      </w:rPr>
      <w:t>Grupo DISAL | Procedimiento de Almacén e Inventarios | PRO-ALM-08 V1.1</w:t>
    </w:r>
    <w:r>
      <w:tab/>
    </w:r>
    <w:r>
      <w:rPr>
        <w:rFonts w:ascii="Calibri" w:hAnsi="Calibri"/>
        <w:b w:val="0"/>
        <w:i w:val="0"/>
        <w:color w:val="595959"/>
        <w:sz w:val="15"/>
      </w:rPr>
      <w:t xml:space="preserve">Elaboró DETA Consultores | 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595959"/>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Borders>
        <w:top w:val="single" w:sz="6" w:color="000000"/>
        <w:left w:val="single" w:sz="6" w:color="000000"/>
        <w:bottom w:val="single" w:sz="6" w:color="000000"/>
        <w:right w:val="single" w:sz="6" w:color="000000"/>
        <w:insideH w:val="single" w:sz="6" w:color="000000"/>
        <w:insideV w:val="single" w:sz="6" w:color="000000"/>
      </w:tblBorders>
      <w:tblLayout w:type="fixed"/>
      <w:tblCellMar>
        <w:top w:w="40" w:type="dxa"/>
        <w:bottom w:w="40" w:type="dxa"/>
        <w:left w:w="80" w:type="dxa"/>
        <w:right w:w="80" w:type="dxa"/>
      </w:tblCellMar>
      <w:tblLook w:firstColumn="1" w:firstRow="1" w:lastColumn="0" w:lastRow="0" w:noHBand="0" w:noVBand="1" w:val="04A0"/>
    </w:tblPr>
    <w:tblGrid>
      <w:gridCol w:w="2244"/>
      <w:gridCol w:w="4080"/>
      <w:gridCol w:w="1938"/>
      <w:gridCol w:w="1938"/>
    </w:tblGrid>
    <w:tr>
      <w:tc>
        <w:tcPr>
          <w:tcW w:type="dxa" w:w="2244"/>
          <w:vMerge w:val="restart"/>
        </w:tcPr>
        <w:p>
          <w:pPr>
            <w:jc w:val="center"/>
          </w:pPr>
          <w:r/>
          <w:r>
            <w:drawing>
              <wp:inline xmlns:a="http://schemas.openxmlformats.org/drawingml/2006/main" xmlns:pic="http://schemas.openxmlformats.org/drawingml/2006/picture">
                <wp:extent cx="1188000" cy="495118"/>
                <wp:docPr id="1" name="Picture 1"/>
                <wp:cNvGraphicFramePr>
                  <a:graphicFrameLocks noChangeAspect="1"/>
                </wp:cNvGraphicFramePr>
                <a:graphic>
                  <a:graphicData uri="http://schemas.openxmlformats.org/drawingml/2006/picture">
                    <pic:pic>
                      <pic:nvPicPr>
                        <pic:cNvPr id="0" name="disal-logo-principal.png"/>
                        <pic:cNvPicPr/>
                      </pic:nvPicPr>
                      <pic:blipFill>
                        <a:blip r:embed="rId1"/>
                        <a:stretch>
                          <a:fillRect/>
                        </a:stretch>
                      </pic:blipFill>
                      <pic:spPr>
                        <a:xfrm>
                          <a:off x="0" y="0"/>
                          <a:ext cx="1188000" cy="495118"/>
                        </a:xfrm>
                        <a:prstGeom prst="rect"/>
                      </pic:spPr>
                    </pic:pic>
                  </a:graphicData>
                </a:graphic>
              </wp:inline>
            </w:drawing>
          </w:r>
        </w:p>
      </w:tc>
      <w:tc>
        <w:tcPr>
          <w:tcW w:type="dxa" w:w="4080"/>
          <w:vMerge w:val="restart"/>
          <w:shd w:val="clear" w:color="auto" w:fill="F2F2F2"/>
        </w:tcPr>
        <w:p>
          <w:pPr>
            <w:spacing w:after="0"/>
            <w:jc w:val="center"/>
          </w:pPr>
          <w:r/>
          <w:r>
            <w:rPr>
              <w:rFonts w:ascii="Georgia" w:hAnsi="Georgia"/>
              <w:b/>
              <w:i w:val="0"/>
              <w:color w:val="000000"/>
              <w:sz w:val="24"/>
            </w:rPr>
            <w:t>Mantenimiento de Equipo de Almacén</w:t>
          </w:r>
        </w:p>
      </w:tc>
      <w:tc>
        <w:tcPr>
          <w:tcW w:type="dxa" w:w="1938"/>
        </w:tcPr>
        <w:p>
          <w:pPr>
            <w:spacing w:after="0"/>
          </w:pPr>
          <w:r/>
          <w:r>
            <w:rPr>
              <w:rFonts w:ascii="Calibri" w:hAnsi="Calibri"/>
              <w:b/>
              <w:i w:val="0"/>
              <w:color w:val="000000"/>
              <w:sz w:val="15"/>
            </w:rPr>
            <w:t xml:space="preserve">Código: </w:t>
          </w:r>
          <w:r>
            <w:rPr>
              <w:rFonts w:ascii="Calibri" w:hAnsi="Calibri"/>
              <w:b w:val="0"/>
              <w:i w:val="0"/>
              <w:color w:val="1C242E"/>
              <w:sz w:val="15"/>
            </w:rPr>
            <w:t>PRO-ALM-08</w:t>
          </w:r>
        </w:p>
      </w:tc>
      <w:tc>
        <w:tcPr>
          <w:tcW w:type="dxa" w:w="1938"/>
        </w:tcPr>
        <w:p>
          <w:pPr>
            <w:spacing w:after="0"/>
          </w:pPr>
          <w:r/>
          <w:r>
            <w:rPr>
              <w:rFonts w:ascii="Calibri" w:hAnsi="Calibri"/>
              <w:b/>
              <w:i w:val="0"/>
              <w:color w:val="000000"/>
              <w:sz w:val="15"/>
            </w:rPr>
            <w:t xml:space="preserve">Versión: </w:t>
          </w:r>
          <w:r>
            <w:rPr>
              <w:rFonts w:ascii="Calibri" w:hAnsi="Calibri"/>
              <w:b w:val="0"/>
              <w:i w:val="0"/>
              <w:color w:val="1C242E"/>
              <w:sz w:val="15"/>
            </w:rPr>
            <w:t>1.1</w:t>
          </w:r>
        </w:p>
      </w:tc>
    </w:tr>
    <w:tr>
      <w:tc>
        <w:tcPr>
          <w:tcW w:type="dxa" w:w="2244"/>
          <w:vMerge/>
        </w:tcPr>
        <w:p/>
      </w:tc>
      <w:tc>
        <w:tcPr>
          <w:tcW w:type="dxa" w:w="4080"/>
          <w:vMerge/>
        </w:tcPr>
        <w:p/>
      </w:tc>
      <w:tc>
        <w:tcPr>
          <w:tcW w:type="dxa" w:w="1938"/>
        </w:tcPr>
        <w:p>
          <w:pPr>
            <w:spacing w:after="0"/>
          </w:pPr>
          <w:r/>
          <w:r>
            <w:rPr>
              <w:rFonts w:ascii="Calibri" w:hAnsi="Calibri"/>
              <w:b/>
              <w:i w:val="0"/>
              <w:color w:val="000000"/>
              <w:sz w:val="15"/>
            </w:rPr>
            <w:t xml:space="preserve">Emisión: </w:t>
          </w:r>
          <w:r>
            <w:rPr>
              <w:rFonts w:ascii="Calibri" w:hAnsi="Calibri"/>
              <w:b w:val="0"/>
              <w:i w:val="0"/>
              <w:color w:val="1C242E"/>
              <w:sz w:val="15"/>
            </w:rPr>
            <w:t>Septiembre 2026</w:t>
          </w:r>
        </w:p>
      </w:tc>
      <w:tc>
        <w:tcPr>
          <w:tcW w:type="dxa" w:w="1938"/>
        </w:tcPr>
        <w:p>
          <w:pPr>
            <w:spacing w:after="0"/>
          </w:pPr>
          <w:r/>
          <w:r>
            <w:rPr>
              <w:rFonts w:ascii="Calibri" w:hAnsi="Calibri"/>
              <w:b/>
              <w:i w:val="0"/>
              <w:color w:val="000000"/>
              <w:sz w:val="15"/>
            </w:rPr>
            <w:t xml:space="preserve">Revisión: </w:t>
          </w:r>
          <w:r>
            <w:rPr>
              <w:rFonts w:ascii="Calibri" w:hAnsi="Calibri"/>
              <w:b w:val="0"/>
              <w:i w:val="0"/>
              <w:color w:val="1C242E"/>
              <w:sz w:val="15"/>
            </w:rPr>
            <w:t>12-10-2026</w:t>
          </w:r>
        </w:p>
      </w:tc>
    </w:tr>
    <w:tr>
      <w:tc>
        <w:tcPr>
          <w:tcW w:type="dxa" w:w="2244"/>
          <w:vMerge/>
        </w:tcPr>
        <w:p/>
      </w:tc>
      <w:tc>
        <w:tcPr>
          <w:tcW w:type="dxa" w:w="4080"/>
        </w:tcPr>
        <w:p>
          <w:pPr>
            <w:spacing w:after="0"/>
            <w:jc w:val="center"/>
          </w:pPr>
          <w:r/>
          <w:r>
            <w:rPr>
              <w:rFonts w:ascii="Calibri" w:hAnsi="Calibri"/>
              <w:b/>
              <w:i w:val="0"/>
              <w:color w:val="C9641D"/>
              <w:sz w:val="16"/>
            </w:rPr>
            <w:t>Procedimiento de Almacén e Inventarios</w:t>
          </w:r>
        </w:p>
      </w:tc>
      <w:tc>
        <w:tcPr>
          <w:tcW w:type="dxa" w:w="1938"/>
        </w:tcPr>
        <w:p>
          <w:pPr>
            <w:spacing w:after="0"/>
          </w:pPr>
          <w:r/>
          <w:r>
            <w:rPr>
              <w:rFonts w:ascii="Calibri" w:hAnsi="Calibri"/>
              <w:b/>
              <w:i w:val="0"/>
              <w:color w:val="000000"/>
              <w:sz w:val="15"/>
            </w:rPr>
            <w:t xml:space="preserve">Estado: </w:t>
          </w:r>
          <w:r>
            <w:rPr>
              <w:rFonts w:ascii="Calibri" w:hAnsi="Calibri"/>
              <w:b w:val="0"/>
              <w:i w:val="0"/>
              <w:color w:val="1C242E"/>
              <w:sz w:val="15"/>
            </w:rPr>
            <w:t>Borrador para validación</w:t>
          </w:r>
        </w:p>
      </w:tc>
      <w:tc>
        <w:tcPr>
          <w:tcW w:type="dxa" w:w="1938"/>
        </w:tcPr>
        <w:p>
          <w:pPr>
            <w:spacing w:after="0"/>
          </w:pPr>
          <w:r/>
          <w:r>
            <w:rPr>
              <w:rFonts w:ascii="Calibri" w:hAnsi="Calibri"/>
              <w:b/>
              <w:i w:val="0"/>
              <w:color w:val="000000"/>
              <w:sz w:val="15"/>
            </w:rPr>
            <w:t xml:space="preserve">Página: </w:t>
          </w:r>
          <w:r>
            <w:rPr>
              <w:rFonts w:ascii="Calibri" w:hAnsi="Calibri"/>
              <w:b w:val="0"/>
              <w:sz w:val="15"/>
            </w:rPr>
            <w:fldChar w:fldCharType="begin"/>
          </w:r>
          <w:r>
            <w:rPr>
              <w:rFonts w:ascii="Calibri" w:hAnsi="Calibri"/>
              <w:b w:val="0"/>
              <w:sz w:val="15"/>
            </w:rPr>
            <w:instrText xml:space="preserve"> PAGE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r>
            <w:rPr>
              <w:rFonts w:ascii="Calibri" w:hAnsi="Calibri"/>
              <w:b w:val="0"/>
              <w:i w:val="0"/>
              <w:color w:val="1C242E"/>
              <w:sz w:val="15"/>
            </w:rPr>
            <w:t xml:space="preserve"> de </w:t>
          </w:r>
          <w:r>
            <w:rPr>
              <w:rFonts w:ascii="Calibri" w:hAnsi="Calibri"/>
              <w:b w:val="0"/>
              <w:sz w:val="15"/>
            </w:rPr>
            <w:fldChar w:fldCharType="begin"/>
          </w:r>
          <w:r>
            <w:rPr>
              <w:rFonts w:ascii="Calibri" w:hAnsi="Calibri"/>
              <w:b w:val="0"/>
              <w:sz w:val="15"/>
            </w:rPr>
            <w:instrText xml:space="preserve"> NUMPAGES </w:instrText>
          </w:r>
          <w:r>
            <w:rPr>
              <w:rFonts w:ascii="Calibri" w:hAnsi="Calibri"/>
              <w:b w:val="0"/>
              <w:sz w:val="15"/>
            </w:rPr>
            <w:fldChar w:fldCharType="separate"/>
          </w:r>
          <w:r>
            <w:rPr>
              <w:rFonts w:ascii="Calibri" w:hAnsi="Calibri"/>
              <w:b w:val="0"/>
              <w:sz w:val="15"/>
            </w:rPr>
            <w:t>1</w:t>
          </w:r>
          <w:r>
            <w:rPr>
              <w:rFonts w:ascii="Calibri" w:hAnsi="Calibri"/>
              <w:b w:val="0"/>
              <w:sz w:val="15"/>
            </w:rPr>
            <w:fldChar w:fldCharType="end"/>
          </w:r>
        </w:p>
      </w:tc>
    </w:tr>
    <w:tr>
      <w:tc>
        <w:tcPr>
          <w:tcW w:type="dxa" w:w="2244"/>
          <w:vMerge/>
        </w:tcPr>
        <w:p/>
      </w:tc>
      <w:tc>
        <w:tcPr>
          <w:tcW w:type="dxa" w:w="4080"/>
        </w:tcPr>
        <w:p>
          <w:pPr>
            <w:spacing w:after="0"/>
            <w:jc w:val="center"/>
          </w:pPr>
          <w:r/>
          <w:r>
            <w:rPr>
              <w:rFonts w:ascii="Calibri" w:hAnsi="Calibri"/>
              <w:b w:val="0"/>
              <w:i w:val="0"/>
              <w:color w:val="595959"/>
              <w:sz w:val="15"/>
            </w:rPr>
            <w:t>Documento controlado ISO 9001:2015 (cl. 7.5)</w:t>
          </w:r>
        </w:p>
      </w:tc>
      <w:tc>
        <w:tcPr>
          <w:tcW w:type="dxa" w:w="1938"/>
        </w:tcPr>
        <w:p>
          <w:pPr>
            <w:spacing w:after="0"/>
          </w:pPr>
          <w:r/>
          <w:r>
            <w:rPr>
              <w:rFonts w:ascii="Calibri" w:hAnsi="Calibri"/>
              <w:b/>
              <w:i w:val="0"/>
              <w:color w:val="000000"/>
              <w:sz w:val="15"/>
            </w:rPr>
            <w:t xml:space="preserve">Propietario: </w:t>
          </w:r>
          <w:r>
            <w:rPr>
              <w:rFonts w:ascii="Calibri" w:hAnsi="Calibri"/>
              <w:b w:val="0"/>
              <w:i w:val="0"/>
              <w:color w:val="1C242E"/>
              <w:sz w:val="15"/>
            </w:rPr>
            <w:t>Jefatura de Almacén</w:t>
          </w:r>
        </w:p>
      </w:tc>
      <w:tc>
        <w:tcPr>
          <w:tcW w:type="dxa" w:w="1938"/>
        </w:tcPr>
        <w:p>
          <w:pPr>
            <w:spacing w:after="0"/>
          </w:pPr>
          <w:r/>
          <w:r>
            <w:rPr>
              <w:rFonts w:ascii="Calibri" w:hAnsi="Calibri"/>
              <w:b/>
              <w:i w:val="0"/>
              <w:color w:val="000000"/>
              <w:sz w:val="15"/>
            </w:rPr>
            <w:t xml:space="preserve">Vigencia: </w:t>
          </w:r>
          <w:r>
            <w:rPr>
              <w:rFonts w:ascii="Calibri" w:hAnsi="Calibri"/>
              <w:b w:val="0"/>
              <w:i w:val="0"/>
              <w:color w:val="1C242E"/>
              <w:sz w:val="15"/>
            </w:rPr>
            <w:t>Anual</w:t>
          </w:r>
        </w:p>
      </w:tc>
    </w:tr>
  </w:tbl>
  <w:p>
    <w:pPr>
      <w:pStyle w:val="Header"/>
      <w:pBdr>
        <w:bottom w:val="single" w:sz="18" w:space="1" w:color="FB803A"/>
      </w:pBdr>
      <w:spacing w:before="0"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PRO-ALM-08 Mantenimiento de Equipo de Almacén</dc:title>
  <dc:subject>Programa preventivo, temperatura diaria y atención de correctivos del equipo de frío, básculas, indicadores y patines</dc:subject>
  <dc:creator>DETA Consultores</dc:creator>
  <cp:keywords/>
  <dc:description>Grupo DISAL | Procedimiento de Almacén e Inventarios | V1.1</dc:description>
  <cp:lastModifiedBy/>
  <cp:revision>1</cp:revision>
  <dcterms:created xsi:type="dcterms:W3CDTF">2013-12-23T23:15:00Z</dcterms:created>
  <dcterms:modified xsi:type="dcterms:W3CDTF">2013-12-23T23:15:00Z</dcterms:modified>
  <cp:category/>
</cp:coreProperties>
</file>