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single" w:sz="6" w:color="000000"/>
          <w:left w:val="single" w:sz="6" w:color="000000"/>
          <w:bottom w:val="single" w:sz="6" w:color="000000"/>
          <w:right w:val="single" w:sz="6" w:color="000000"/>
          <w:insideH w:val="single" w:sz="6" w:color="000000"/>
          <w:insideV w:val="single" w:sz="6" w:color="000000"/>
        </w:tblBorders>
      </w:tblPr>
      <w:tblGrid>
        <w:gridCol w:w="2550"/>
        <w:gridCol w:w="2550"/>
        <w:gridCol w:w="2550"/>
        <w:gridCol w:w="2550"/>
      </w:tblGrid>
      <w:tr>
        <w:tc>
          <w:tcPr>
            <w:tcW w:type="dxa" w:w="2244"/>
            <w:vMerge w:val="restart"/>
          </w:tcPr>
          <w:p>
            <w:pPr>
              <w:jc w:val="center"/>
            </w:pPr>
            <w:r/>
            <w:r>
              <w:drawing>
                <wp:inline xmlns:a="http://schemas.openxmlformats.org/drawingml/2006/main" xmlns:pic="http://schemas.openxmlformats.org/drawingml/2006/picture">
                  <wp:extent cx="1152000" cy="480114"/>
                  <wp:docPr id="1" name="Picture 1"/>
                  <wp:cNvGraphicFramePr>
                    <a:graphicFrameLocks noChangeAspect="1"/>
                  </wp:cNvGraphicFramePr>
                  <a:graphic>
                    <a:graphicData uri="http://schemas.openxmlformats.org/drawingml/2006/picture">
                      <pic:pic>
                        <pic:nvPicPr>
                          <pic:cNvPr id="0" name="Logo principal.png"/>
                          <pic:cNvPicPr/>
                        </pic:nvPicPr>
                        <pic:blipFill>
                          <a:blip r:embed="rId9"/>
                          <a:stretch>
                            <a:fillRect/>
                          </a:stretch>
                        </pic:blipFill>
                        <pic:spPr>
                          <a:xfrm>
                            <a:off x="0" y="0"/>
                            <a:ext cx="1152000" cy="480114"/>
                          </a:xfrm>
                          <a:prstGeom prst="rect"/>
                        </pic:spPr>
                      </pic:pic>
                    </a:graphicData>
                  </a:graphic>
                </wp:inline>
              </w:drawing>
            </w:r>
          </w:p>
        </w:tc>
        <w:tc>
          <w:tcPr>
            <w:tcW w:type="dxa" w:w="2652"/>
          </w:tcPr>
          <w:p>
            <w:r/>
            <w:r>
              <w:rPr>
                <w:rFonts w:ascii="Calibri" w:hAnsi="Calibri"/>
                <w:b w:val="0"/>
                <w:color w:val="595959"/>
                <w:sz w:val="16"/>
              </w:rPr>
              <w:t>Documento: Formato de RH</w:t>
            </w:r>
          </w:p>
        </w:tc>
        <w:tc>
          <w:tcPr>
            <w:tcW w:type="dxa" w:w="3468"/>
            <w:vMerge w:val="restart"/>
            <w:shd w:val="clear" w:fill="F2F2F2"/>
          </w:tcPr>
          <w:p>
            <w:pPr>
              <w:jc w:val="center"/>
            </w:pPr>
            <w:r/>
            <w:r>
              <w:rPr>
                <w:rFonts w:ascii="Georgia" w:hAnsi="Georgia"/>
                <w:b/>
                <w:sz w:val="24"/>
              </w:rPr>
              <w:t>Convenio de Confidencialidad</w:t>
            </w:r>
          </w:p>
        </w:tc>
        <w:tc>
          <w:tcPr>
            <w:tcW w:type="dxa" w:w="1836"/>
          </w:tcPr>
          <w:p>
            <w:r/>
            <w:r>
              <w:rPr>
                <w:rFonts w:ascii="Calibri" w:hAnsi="Calibri"/>
                <w:b w:val="0"/>
                <w:color w:val="595959"/>
                <w:sz w:val="16"/>
              </w:rPr>
              <w:t>Revisión: 1.0</w:t>
            </w:r>
          </w:p>
        </w:tc>
      </w:tr>
      <w:tr>
        <w:tc>
          <w:tcPr>
            <w:tcW w:type="dxa" w:w="2244"/>
            <w:vMerge/>
          </w:tcPr>
          <w:p/>
        </w:tc>
        <w:tc>
          <w:tcPr>
            <w:tcW w:type="dxa" w:w="2652"/>
          </w:tcPr>
          <w:p>
            <w:r/>
            <w:r>
              <w:rPr>
                <w:rFonts w:ascii="Calibri" w:hAnsi="Calibri"/>
                <w:b/>
                <w:sz w:val="18"/>
              </w:rPr>
              <w:t>Código: FOR-RH-27</w:t>
            </w:r>
          </w:p>
        </w:tc>
        <w:tc>
          <w:tcPr>
            <w:tcW w:type="dxa" w:w="3468"/>
            <w:vMerge/>
          </w:tcPr>
          <w:p/>
        </w:tc>
        <w:tc>
          <w:tcPr>
            <w:tcW w:type="dxa" w:w="1836"/>
          </w:tcPr>
          <w:p>
            <w:r/>
            <w:r>
              <w:rPr>
                <w:rFonts w:ascii="Calibri" w:hAnsi="Calibri"/>
                <w:b w:val="0"/>
                <w:color w:val="595959"/>
                <w:sz w:val="16"/>
              </w:rPr>
              <w:t>Fecha: 30-07-2026</w:t>
            </w:r>
          </w:p>
        </w:tc>
      </w:tr>
    </w:tbl>
    <w:p>
      <w:pPr>
        <w:spacing w:before="40" w:after="120"/>
        <w:pBdr>
          <w:bottom w:val="single" w:sz="18" w:color="FB803A"/>
        </w:pBdr>
      </w:pPr>
    </w:p>
    <w:p>
      <w:pPr>
        <w:spacing w:after="80"/>
      </w:pPr>
      <w:r>
        <w:rPr>
          <w:b w:val="0"/>
          <w:i/>
          <w:sz w:val="18"/>
        </w:rPr>
        <w:t>Plantilla. Se completa con los datos del colaborador al ingreso y se firma por duplicado, quedando un ejemplar en poder de cada parte.</w:t>
      </w:r>
    </w:p>
    <w:p>
      <w:pPr>
        <w:spacing w:after="80"/>
      </w:pPr>
      <w:r>
        <w:rPr>
          <w:b w:val="0"/>
          <w:i w:val="0"/>
          <w:sz w:val="21"/>
        </w:rPr>
        <w:t>En la ciudad de Chihuahua, Chihuahua, a los ____ días del mes de ______________ de 20____, se celebra el presente Convenio de Confidencialidad y No Divulgación entre Grupo DISAL de Chihuahua, S.A. de C.V., con domicilio en Calle Zubirán 101 interior 7, Col. Santa Rosa, Chihuahua, Chih., C.P. 31050, representada por la Sra. Dora Elena Aguilar Sandoval, a quien en lo sucesivo se le denominará el TITULAR, y por la otra parte la persona cuyos datos se asientan a continuación, a quien en lo sucesivo se le denominará EL TRABAJADOR. Ambas partes se reconocen recíprocamente con capacidad para obligarse y suscriben este convenio al tenor de las siguientes declaraciones y cláusulas.</w:t>
      </w:r>
    </w:p>
    <w:p>
      <w:pPr>
        <w:spacing w:before="200" w:after="80"/>
        <w:pBdr>
          <w:bottom w:val="single" w:sz="8" w:color="FB803A"/>
        </w:pBdr>
      </w:pPr>
      <w:r>
        <w:rPr>
          <w:rFonts w:ascii="Georgia" w:hAnsi="Georgia"/>
          <w:b/>
          <w:color w:val="000000"/>
          <w:sz w:val="20"/>
        </w:rPr>
        <w:t>DATOS DEL TRABAJADOR</w:t>
      </w:r>
    </w:p>
    <w:p>
      <w:pPr>
        <w:spacing w:after="120"/>
      </w:pPr>
      <w:r>
        <w:rPr>
          <w:b/>
          <w:sz w:val="20"/>
        </w:rPr>
        <w:t xml:space="preserve">Nombre completo: </w:t>
      </w:r>
      <w:r>
        <w:rPr>
          <w:sz w:val="20"/>
        </w:rPr>
        <w:t>______________________________________________________________________________</w:t>
      </w:r>
    </w:p>
    <w:tbl>
      <w:tblPr>
        <w:tblW w:type="auto" w:w="0"/>
        <w:tblLook w:firstColumn="1" w:firstRow="1" w:lastColumn="0" w:lastRow="0" w:noHBand="0" w:noVBand="1" w:val="04A0"/>
      </w:tblPr>
      <w:tblGrid>
        <w:gridCol w:w="3400"/>
        <w:gridCol w:w="3400"/>
        <w:gridCol w:w="3400"/>
      </w:tblGrid>
      <w:tr>
        <w:tc>
          <w:tcPr>
            <w:tcW w:type="dxa" w:w="3400"/>
          </w:tcPr>
          <w:p>
            <w:r/>
            <w:r>
              <w:rPr>
                <w:b/>
                <w:sz w:val="20"/>
              </w:rPr>
              <w:t xml:space="preserve">Nacionalidad: </w:t>
            </w:r>
            <w:r>
              <w:rPr>
                <w:sz w:val="20"/>
              </w:rPr>
              <w:t>______________________</w:t>
            </w:r>
          </w:p>
        </w:tc>
        <w:tc>
          <w:tcPr>
            <w:tcW w:type="dxa" w:w="3400"/>
          </w:tcPr>
          <w:p>
            <w:r/>
            <w:r>
              <w:rPr>
                <w:b/>
                <w:sz w:val="20"/>
              </w:rPr>
              <w:t xml:space="preserve">Edad: </w:t>
            </w:r>
            <w:r>
              <w:rPr>
                <w:sz w:val="20"/>
              </w:rPr>
              <w:t>______________________________</w:t>
            </w:r>
          </w:p>
        </w:tc>
        <w:tc>
          <w:tcPr>
            <w:tcW w:type="dxa" w:w="3400"/>
          </w:tcPr>
          <w:p>
            <w:r/>
            <w:r>
              <w:rPr>
                <w:b/>
                <w:sz w:val="20"/>
              </w:rPr>
              <w:t xml:space="preserve">Sexo: </w:t>
            </w:r>
            <w:r>
              <w:rPr>
                <w:sz w:val="20"/>
              </w:rPr>
              <w:t>______________________________</w:t>
            </w:r>
          </w:p>
        </w:tc>
      </w:tr>
    </w:tbl>
    <w:tbl>
      <w:tblPr>
        <w:tblW w:type="auto" w:w="0"/>
        <w:tblLook w:firstColumn="1" w:firstRow="1" w:lastColumn="0" w:lastRow="0" w:noHBand="0" w:noVBand="1" w:val="04A0"/>
      </w:tblPr>
      <w:tblGrid>
        <w:gridCol w:w="5100"/>
        <w:gridCol w:w="5100"/>
      </w:tblGrid>
      <w:tr>
        <w:tc>
          <w:tcPr>
            <w:tcW w:type="dxa" w:w="5100"/>
          </w:tcPr>
          <w:p>
            <w:r/>
            <w:r>
              <w:rPr>
                <w:b/>
                <w:sz w:val="20"/>
              </w:rPr>
              <w:t xml:space="preserve">Estado civil: </w:t>
            </w:r>
            <w:r>
              <w:rPr>
                <w:sz w:val="20"/>
              </w:rPr>
              <w:t>______________________</w:t>
            </w:r>
          </w:p>
        </w:tc>
        <w:tc>
          <w:tcPr>
            <w:tcW w:type="dxa" w:w="5100"/>
          </w:tcPr>
          <w:p>
            <w:r/>
            <w:r>
              <w:rPr>
                <w:b/>
                <w:sz w:val="20"/>
              </w:rPr>
              <w:t xml:space="preserve">Puesto: </w:t>
            </w:r>
            <w:r>
              <w:rPr>
                <w:sz w:val="20"/>
              </w:rPr>
              <w:t>____________________________</w:t>
            </w:r>
          </w:p>
        </w:tc>
      </w:tr>
    </w:tbl>
    <w:p>
      <w:pPr>
        <w:spacing w:after="120"/>
      </w:pPr>
      <w:r>
        <w:rPr>
          <w:b/>
          <w:sz w:val="20"/>
        </w:rPr>
        <w:t xml:space="preserve">Domicilio: </w:t>
      </w:r>
      <w:r>
        <w:rPr>
          <w:sz w:val="20"/>
        </w:rPr>
        <w:t>______________________________________________________________________________</w:t>
      </w:r>
    </w:p>
    <w:p>
      <w:pPr>
        <w:spacing w:before="200" w:after="80"/>
        <w:pBdr>
          <w:bottom w:val="single" w:sz="8" w:color="FB803A"/>
        </w:pBdr>
      </w:pPr>
      <w:r>
        <w:rPr>
          <w:rFonts w:ascii="Georgia" w:hAnsi="Georgia"/>
          <w:b/>
          <w:color w:val="000000"/>
          <w:sz w:val="20"/>
        </w:rPr>
        <w:t>DECLARACIONES</w:t>
      </w:r>
    </w:p>
    <w:p>
      <w:pPr>
        <w:spacing w:after="80"/>
      </w:pPr>
      <w:r>
        <w:rPr>
          <w:b w:val="0"/>
          <w:i w:val="0"/>
          <w:sz w:val="21"/>
        </w:rPr>
        <w:t>I. Objeto. Este convenio tiene por objeto establecer las cláusulas de confidencialidad y no divulgación para evitar que EL TRABAJADOR divulgue o revele, en forma alguna, los secretos industriales o tecnológicos y la información confidencial o de uso interno que le ha sido o le será revelada por el TITULAR, o a la que tenga acceso con motivo de la prestación de sus servicios.</w:t>
      </w:r>
    </w:p>
    <w:p>
      <w:pPr>
        <w:spacing w:after="80"/>
      </w:pPr>
      <w:r>
        <w:rPr>
          <w:b w:val="0"/>
          <w:i w:val="0"/>
          <w:sz w:val="21"/>
        </w:rPr>
        <w:t>II. Definición. Para efectos de este convenio, la información confidencial es cualquier secreto técnico o información que signifique al TITULAR obtener o mantener una ventaja competitiva o económica frente a terceros, y respecto de la cual ha preservado su confidencialidad y restringido su acceso. De manera enunciativa mas no limitativa comprende:</w:t>
      </w:r>
    </w:p>
    <w:p>
      <w:pPr>
        <w:pStyle w:val="ListBullet"/>
      </w:pPr>
      <w:r>
        <w:rPr>
          <w:sz w:val="20"/>
        </w:rPr>
        <w:t>Información incorporada en software o en medios de almacenamiento electrónico, así como en documentos, medios magnéticos, discos ópticos u otros medios similares.</w:t>
      </w:r>
    </w:p>
    <w:p>
      <w:pPr>
        <w:pStyle w:val="ListBullet"/>
      </w:pPr>
      <w:r>
        <w:rPr>
          <w:sz w:val="20"/>
        </w:rPr>
        <w:t>Información revelada en forma oral o escrita relativa a estudios de factibilidad técnica, económica, comercial, jurídica y fiscal, y a las negociaciones relacionadas.</w:t>
      </w:r>
    </w:p>
    <w:p>
      <w:pPr>
        <w:pStyle w:val="ListBullet"/>
      </w:pPr>
      <w:r>
        <w:rPr>
          <w:sz w:val="20"/>
        </w:rPr>
        <w:t>Trabajos, informes, programas, sistemas de información, inventarios, procesos de trabajo, listas de clientes y proveedores, información financiera y datos que EL TRABAJADOR genere o maneje con motivo de sus funciones.</w:t>
      </w:r>
    </w:p>
    <w:p>
      <w:pPr>
        <w:spacing w:after="80"/>
      </w:pPr>
      <w:r>
        <w:rPr>
          <w:b w:val="0"/>
          <w:i w:val="0"/>
          <w:sz w:val="21"/>
        </w:rPr>
        <w:t>III. Declara el TITULAR que, con motivo de su actividad, tiene contratado a EL TRABAJADOR y que este conoce lo relativo a clientes, información clasificada y desclasificada, procesos, relaciones, contactos, inventarios, manejo de materiales, programas de producción, listados de clientes y proveedores, sistemas de información e información financiera del TITULAR.</w:t>
      </w:r>
    </w:p>
    <w:p>
      <w:pPr>
        <w:spacing w:after="80"/>
      </w:pPr>
      <w:r>
        <w:rPr>
          <w:b w:val="0"/>
          <w:i w:val="0"/>
          <w:sz w:val="21"/>
        </w:rPr>
        <w:t>IV. Declara EL TRABAJADOR que sabe y está de acuerdo en que toda la información referida en la declaración II es propiedad del TITULAR, y que por su relación de trabajo conoce y utiliza información confidencial que se compromete a proteger en los términos de este convenio.</w:t>
      </w:r>
    </w:p>
    <w:p>
      <w:pPr>
        <w:spacing w:before="200" w:after="80"/>
        <w:pBdr>
          <w:bottom w:val="single" w:sz="8" w:color="FB803A"/>
        </w:pBdr>
      </w:pPr>
      <w:r>
        <w:rPr>
          <w:rFonts w:ascii="Georgia" w:hAnsi="Georgia"/>
          <w:b/>
          <w:color w:val="000000"/>
          <w:sz w:val="20"/>
        </w:rPr>
        <w:t>CLÁUSULAS</w:t>
      </w:r>
    </w:p>
    <w:p>
      <w:pPr>
        <w:spacing w:after="80"/>
      </w:pPr>
      <w:r>
        <w:rPr>
          <w:b w:val="0"/>
          <w:i w:val="0"/>
          <w:sz w:val="21"/>
        </w:rPr>
        <w:t>Primera. EL TRABAJADOR se obliga a no enajenar, arrendar, prestar, grabar, negociar, revelar, publicar, enseñar, dar a conocer, transmitir o divulgar por cualquier medio la información confidencial a que se refiere la declaración II, a ninguna persona física o moral, nacional o extranjera, pública o privada, presente o futura, que no haya sido autorizada previamente y por escrito por el TITULAR. Esta obligación se extiende a sus familiares y a las empresas o personas con las que pudiera tener relación.</w:t>
      </w:r>
    </w:p>
    <w:p>
      <w:pPr>
        <w:spacing w:after="80"/>
      </w:pPr>
      <w:r>
        <w:rPr>
          <w:b w:val="0"/>
          <w:i w:val="0"/>
          <w:sz w:val="21"/>
        </w:rPr>
        <w:t>Segunda. El TITULAR debe autorizar por escrito y de forma previa cualquier divulgación de la información confidencial a un tercero. Podrá negar la autorización sin expresar causa. De otorgarla, celebrará con el tercero un convenio de confidencialidad antes de que se proporcione información alguna.</w:t>
      </w:r>
    </w:p>
    <w:p>
      <w:pPr>
        <w:spacing w:after="80"/>
      </w:pPr>
      <w:r>
        <w:rPr>
          <w:b w:val="0"/>
          <w:i w:val="0"/>
          <w:sz w:val="21"/>
        </w:rPr>
        <w:t>Tercera. EL TRABAJADOR conviene en no celebrar con persona alguna acuerdos, convenios o negociaciones que estén en conflicto con el presente convenio o que impliquen su incumplimiento.</w:t>
      </w:r>
    </w:p>
    <w:p>
      <w:pPr>
        <w:spacing w:after="80"/>
      </w:pPr>
      <w:r>
        <w:rPr>
          <w:b w:val="0"/>
          <w:i w:val="0"/>
          <w:sz w:val="21"/>
        </w:rPr>
        <w:t>Cuarta. En caso de que EL TRABAJADOR incumpla las obligaciones a su cargo derivadas de este convenio, responderá ante el TITULAR por los daños y perjuicios que se acrediten y que sean consecuencia directa del incumplimiento, en los términos que determine la autoridad competente, además de las cantidades que se generen por gastos y costas del procedimiento que corresponda conforme a la ley.</w:t>
      </w:r>
    </w:p>
    <w:p>
      <w:pPr>
        <w:spacing w:after="80"/>
      </w:pPr>
      <w:r>
        <w:rPr>
          <w:b w:val="0"/>
          <w:i w:val="0"/>
          <w:sz w:val="21"/>
        </w:rPr>
        <w:t>Quinta. La vigencia del presente convenio es indefinida. Aun cuando EL TRABAJADOR deje de prestar sus servicios al TITULAR, subsiste su obligación de guardar confidencialidad sobre la información referida en las declaraciones I y II.</w:t>
      </w:r>
    </w:p>
    <w:p>
      <w:pPr>
        <w:spacing w:after="80"/>
      </w:pPr>
      <w:r>
        <w:rPr>
          <w:b w:val="0"/>
          <w:i w:val="0"/>
          <w:sz w:val="21"/>
        </w:rPr>
        <w:t>Sexta. Si alguna disposición de este convenio resultara ilegal o inejecutable, ello no afectará la validez de las demás, que se interpretarán como si aquella nunca hubiera sido incluida.</w:t>
      </w:r>
    </w:p>
    <w:p>
      <w:pPr>
        <w:spacing w:after="80"/>
      </w:pPr>
      <w:r>
        <w:rPr>
          <w:b w:val="0"/>
          <w:i w:val="0"/>
          <w:sz w:val="21"/>
        </w:rPr>
        <w:t>Séptima. El presente convenio solo puede modificarse mediante acuerdo por escrito suscrito por las partes.</w:t>
      </w:r>
    </w:p>
    <w:p>
      <w:pPr>
        <w:spacing w:after="80"/>
      </w:pPr>
      <w:r>
        <w:rPr>
          <w:b w:val="0"/>
          <w:i w:val="0"/>
          <w:sz w:val="21"/>
        </w:rPr>
        <w:t>Octava. Todo aviso o notificación se realizará por escrito a los domicilios señalados. Si una parte cambia su domicilio, deberá notificarlo con al menos cinco días naturales de anticipación; de lo contrario, las notificaciones al domicilio anterior surtirán efectos.</w:t>
      </w:r>
    </w:p>
    <w:p>
      <w:pPr>
        <w:spacing w:after="80"/>
      </w:pPr>
      <w:r>
        <w:rPr>
          <w:b w:val="0"/>
          <w:i w:val="0"/>
          <w:sz w:val="21"/>
        </w:rPr>
        <w:t>Novena. Para la interpretación y cumplimiento de este convenio, y para la resolución de cualquier controversia, las partes se sujetan a las cláusulas del mismo y a las leyes aplicables en Chihuahua, Chihuahua, sometiéndose a la jurisdicción de los tribunales de esa ciudad y renunciando a cualquier otro fuero.</w:t>
      </w:r>
    </w:p>
    <w:p>
      <w:pPr>
        <w:spacing w:after="80"/>
      </w:pPr>
      <w:r>
        <w:rPr>
          <w:b w:val="0"/>
          <w:i w:val="0"/>
          <w:sz w:val="21"/>
        </w:rPr>
        <w:t>Décima. Las presentes declaraciones y cláusulas dejan sin efecto cualquier acuerdo o negociación previo entre las partes sobre la misma materia.</w:t>
      </w:r>
    </w:p>
    <w:p>
      <w:pPr>
        <w:spacing w:after="80"/>
      </w:pPr>
      <w:r>
        <w:rPr>
          <w:b w:val="0"/>
          <w:i w:val="0"/>
          <w:sz w:val="21"/>
        </w:rPr>
        <w:t>Décima primera. EL TRABAJADOR reconoce que el TITULAR guarda y posee la titularidad de los derechos patrimoniales de invención y de explotación, de propiedad industrial o de derechos de autor que se deriven del trabajo desarrollado durante la relación laboral.</w:t>
      </w:r>
    </w:p>
    <w:p>
      <w:pPr>
        <w:spacing w:after="80"/>
      </w:pPr>
      <w:r>
        <w:rPr>
          <w:b w:val="0"/>
          <w:i w:val="0"/>
          <w:sz w:val="21"/>
        </w:rPr>
        <w:t>Décima segunda. Las partes acuerdan que las declaraciones y cláusulas válidas del presente convenio son únicamente las cuatro declaraciones y las doce cláusulas que anteceden; cualquier declaración o cláusula ajena a las indicadas se tendrá por no puesta.</w:t>
      </w:r>
    </w:p>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r/>
            <w:r>
              <w:rPr>
                <w:rFonts w:ascii="Calibri" w:hAnsi="Calibri"/>
                <w:b w:val="0"/>
                <w:color w:val="8A4512"/>
                <w:sz w:val="17"/>
              </w:rPr>
              <w:t>Antes de su uso, este convenio debe ser revisado por el abogado laboral de Grupo DISAL. La determinación y exigibilidad de los daños y perjuicios dependen del caso concreto y del marco legal aplicable.</w:t>
            </w:r>
          </w:p>
        </w:tc>
      </w:tr>
    </w:tbl>
    <w:p>
      <w:pPr>
        <w:spacing w:after="40"/>
      </w:pPr>
    </w:p>
    <w:p>
      <w:pPr>
        <w:spacing w:after="200"/>
      </w:pPr>
      <w:r>
        <w:rPr>
          <w:b w:val="0"/>
          <w:i w:val="0"/>
          <w:sz w:val="21"/>
        </w:rPr>
        <w:t>Leído que fue el presente convenio por las partes, y enteradas de su contenido y alcance legal, lo firman por duplicado en la ciudad de Chihuahua, Chihuahua, ante los testigos que dan fe.</w:t>
      </w:r>
    </w:p>
    <w:p>
      <w:pPr>
        <w:spacing w:after="320"/>
      </w:pPr>
    </w:p>
    <w:tbl>
      <w:tblPr>
        <w:tblW w:type="auto" w:w="0"/>
        <w:tblLook w:firstColumn="1" w:firstRow="1" w:lastColumn="0" w:lastRow="0" w:noHBand="0" w:noVBand="1" w:val="04A0"/>
      </w:tblPr>
      <w:tblGrid>
        <w:gridCol w:w="5100"/>
        <w:gridCol w:w="5100"/>
      </w:tblGrid>
      <w:tr>
        <w:tc>
          <w:tcPr>
            <w:tcW w:type="dxa" w:w="5100"/>
          </w:tcPr>
          <w:p>
            <w:pPr>
              <w:jc w:val="center"/>
            </w:pPr>
            <w:r/>
            <w:r>
              <w:rPr>
                <w:sz w:val="20"/>
              </w:rPr>
              <w:t>__________________________</w:t>
            </w:r>
          </w:p>
        </w:tc>
        <w:tc>
          <w:tcPr>
            <w:tcW w:type="dxa" w:w="5100"/>
          </w:tcPr>
          <w:p>
            <w:pPr>
              <w:jc w:val="center"/>
            </w:pPr>
            <w:r/>
            <w:r>
              <w:rPr>
                <w:sz w:val="20"/>
              </w:rPr>
              <w:t>__________________________</w:t>
            </w:r>
          </w:p>
        </w:tc>
      </w:tr>
      <w:tr>
        <w:tc>
          <w:tcPr>
            <w:tcW w:type="dxa" w:w="5100"/>
          </w:tcPr>
          <w:p>
            <w:pPr>
              <w:jc w:val="center"/>
            </w:pPr>
            <w:r/>
            <w:r>
              <w:rPr>
                <w:rFonts w:ascii="Calibri" w:hAnsi="Calibri"/>
                <w:b w:val="0"/>
                <w:color w:val="595959"/>
                <w:sz w:val="17"/>
              </w:rPr>
              <w:t>Representante de Grupo DISAL</w:t>
            </w:r>
          </w:p>
        </w:tc>
        <w:tc>
          <w:tcPr>
            <w:tcW w:type="dxa" w:w="5100"/>
          </w:tcPr>
          <w:p>
            <w:pPr>
              <w:jc w:val="center"/>
            </w:pPr>
            <w:r/>
            <w:r>
              <w:rPr>
                <w:rFonts w:ascii="Calibri" w:hAnsi="Calibri"/>
                <w:b w:val="0"/>
                <w:color w:val="595959"/>
                <w:sz w:val="17"/>
              </w:rPr>
              <w:t>El Trabajador (nombre y firma)</w:t>
            </w:r>
          </w:p>
        </w:tc>
      </w:tr>
    </w:tbl>
    <w:p>
      <w:pPr>
        <w:spacing w:after="320"/>
      </w:pPr>
    </w:p>
    <w:tbl>
      <w:tblPr>
        <w:tblW w:type="auto" w:w="0"/>
        <w:tblLook w:firstColumn="1" w:firstRow="1" w:lastColumn="0" w:lastRow="0" w:noHBand="0" w:noVBand="1" w:val="04A0"/>
      </w:tblPr>
      <w:tblGrid>
        <w:gridCol w:w="5100"/>
        <w:gridCol w:w="5100"/>
      </w:tblGrid>
      <w:tr>
        <w:tc>
          <w:tcPr>
            <w:tcW w:type="dxa" w:w="5100"/>
          </w:tcPr>
          <w:p>
            <w:pPr>
              <w:jc w:val="center"/>
            </w:pPr>
            <w:r/>
            <w:r>
              <w:rPr>
                <w:sz w:val="20"/>
              </w:rPr>
              <w:t>__________________________</w:t>
            </w:r>
          </w:p>
        </w:tc>
        <w:tc>
          <w:tcPr>
            <w:tcW w:type="dxa" w:w="5100"/>
          </w:tcPr>
          <w:p>
            <w:pPr>
              <w:jc w:val="center"/>
            </w:pPr>
            <w:r/>
            <w:r>
              <w:rPr>
                <w:sz w:val="20"/>
              </w:rPr>
              <w:t>__________________________</w:t>
            </w:r>
          </w:p>
        </w:tc>
      </w:tr>
      <w:tr>
        <w:tc>
          <w:tcPr>
            <w:tcW w:type="dxa" w:w="5100"/>
          </w:tcPr>
          <w:p>
            <w:pPr>
              <w:jc w:val="center"/>
            </w:pPr>
            <w:r/>
            <w:r>
              <w:rPr>
                <w:rFonts w:ascii="Calibri" w:hAnsi="Calibri"/>
                <w:b w:val="0"/>
                <w:color w:val="595959"/>
                <w:sz w:val="17"/>
              </w:rPr>
              <w:t>Testigo (nombre y firma)</w:t>
            </w:r>
          </w:p>
        </w:tc>
        <w:tc>
          <w:tcPr>
            <w:tcW w:type="dxa" w:w="5100"/>
          </w:tcPr>
          <w:p>
            <w:pPr>
              <w:jc w:val="center"/>
            </w:pPr>
            <w:r/>
            <w:r>
              <w:rPr>
                <w:rFonts w:ascii="Calibri" w:hAnsi="Calibri"/>
                <w:b w:val="0"/>
                <w:color w:val="595959"/>
                <w:sz w:val="17"/>
              </w:rPr>
              <w:t>Testigo (nombre y firma)</w:t>
            </w:r>
          </w:p>
        </w:tc>
      </w:tr>
    </w:tbl>
    <w:sectPr w:rsidR="00FC693F" w:rsidRPr="0006063C" w:rsidSect="00034616">
      <w:footerReference w:type="default" r:id="rId10"/>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Calibri" w:hAnsi="Calibri"/>
        <w:color w:val="595959"/>
        <w:sz w:val="15"/>
      </w:rPr>
      <w:t>Grupo DISAL · Formato de Recursos Humanos · FOR-RH-27 V1.0</w:t>
    </w:r>
    <w:r>
      <w:tab/>
      <w:tab/>
    </w:r>
    <w:r>
      <w:rPr>
        <w:rFonts w:ascii="Calibri" w:hAnsi="Calibri"/>
        <w:color w:val="595959"/>
        <w:sz w:val="15"/>
      </w:rPr>
      <w:t>Elaboró DETA Consultores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