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isal-logo-cach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Solicitud de Vacaciones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FOR-RH-12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color w:val="8A4512"/>
                <w:sz w:val="17"/>
              </w:rPr>
              <w:t>Solicitar con al menos 15 días de anticipación. Autorizan: Jefe Directo, Coordinación de RH y Dirección General.</w:t>
            </w:r>
          </w:p>
        </w:tc>
      </w:tr>
    </w:tbl>
    <w:p>
      <w:pPr>
        <w:spacing w:after="40"/>
      </w:pPr>
    </w:p>
    <w:p>
      <w:pPr>
        <w:spacing w:before="120" w:after="6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01 · DATOS DEL COLABORADOR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Folio (AAAA-consecutivo):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Fecha de solicitud: </w:t>
            </w:r>
            <w:r>
              <w:rPr>
                <w:sz w:val="20"/>
              </w:rPr>
              <w:t>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Nombre del colaborador: </w:t>
            </w:r>
            <w:r>
              <w:rPr>
                <w:sz w:val="20"/>
              </w:rPr>
              <w:t>____________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Puesto: </w:t>
            </w:r>
            <w:r>
              <w:rPr>
                <w:sz w:val="20"/>
              </w:rPr>
              <w:t>____________________________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Sucursal (Chihuahua / Hermosillo):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Fecha de ingreso: </w:t>
            </w:r>
            <w:r>
              <w:rPr>
                <w:sz w:val="20"/>
              </w:rPr>
              <w:t>__________________</w:t>
            </w:r>
          </w:p>
        </w:tc>
      </w:tr>
    </w:tbl>
    <w:p>
      <w:pPr>
        <w:spacing w:before="120" w:after="6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02 · SALDO (LO LLENA LA COORDINACIÓN DE RH)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>
        <w:tc>
          <w:tcPr>
            <w:tcW w:type="dxa" w:w="2439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Años de servicio</w:t>
            </w:r>
          </w:p>
        </w:tc>
        <w:tc>
          <w:tcPr>
            <w:tcW w:type="dxa" w:w="665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1</w:t>
            </w:r>
          </w:p>
        </w:tc>
        <w:tc>
          <w:tcPr>
            <w:tcW w:type="dxa" w:w="665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2</w:t>
            </w:r>
          </w:p>
        </w:tc>
        <w:tc>
          <w:tcPr>
            <w:tcW w:type="dxa" w:w="665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3</w:t>
            </w:r>
          </w:p>
        </w:tc>
        <w:tc>
          <w:tcPr>
            <w:tcW w:type="dxa" w:w="665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4</w:t>
            </w:r>
          </w:p>
        </w:tc>
        <w:tc>
          <w:tcPr>
            <w:tcW w:type="dxa" w:w="665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5</w:t>
            </w:r>
          </w:p>
        </w:tc>
        <w:tc>
          <w:tcPr>
            <w:tcW w:type="dxa" w:w="887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6-10</w:t>
            </w:r>
          </w:p>
        </w:tc>
        <w:tc>
          <w:tcPr>
            <w:tcW w:type="dxa" w:w="887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11-15</w:t>
            </w:r>
          </w:p>
        </w:tc>
        <w:tc>
          <w:tcPr>
            <w:tcW w:type="dxa" w:w="887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16-20</w:t>
            </w:r>
          </w:p>
        </w:tc>
        <w:tc>
          <w:tcPr>
            <w:tcW w:type="dxa" w:w="887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21-25</w:t>
            </w:r>
          </w:p>
        </w:tc>
        <w:tc>
          <w:tcPr>
            <w:tcW w:type="dxa" w:w="887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26-30</w:t>
            </w:r>
          </w:p>
        </w:tc>
      </w:tr>
      <w:tr>
        <w:tc>
          <w:tcPr>
            <w:tcW w:type="dxa" w:w="243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Días hábiles (LFT art. 76)</w:t>
            </w:r>
          </w:p>
        </w:tc>
        <w:tc>
          <w:tcPr>
            <w:tcW w:type="dxa" w:w="665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12</w:t>
            </w:r>
          </w:p>
        </w:tc>
        <w:tc>
          <w:tcPr>
            <w:tcW w:type="dxa" w:w="665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14</w:t>
            </w:r>
          </w:p>
        </w:tc>
        <w:tc>
          <w:tcPr>
            <w:tcW w:type="dxa" w:w="665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16</w:t>
            </w:r>
          </w:p>
        </w:tc>
        <w:tc>
          <w:tcPr>
            <w:tcW w:type="dxa" w:w="665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18</w:t>
            </w:r>
          </w:p>
        </w:tc>
        <w:tc>
          <w:tcPr>
            <w:tcW w:type="dxa" w:w="665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20</w:t>
            </w:r>
          </w:p>
        </w:tc>
        <w:tc>
          <w:tcPr>
            <w:tcW w:type="dxa" w:w="88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22</w:t>
            </w:r>
          </w:p>
        </w:tc>
        <w:tc>
          <w:tcPr>
            <w:tcW w:type="dxa" w:w="88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24</w:t>
            </w:r>
          </w:p>
        </w:tc>
        <w:tc>
          <w:tcPr>
            <w:tcW w:type="dxa" w:w="88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26</w:t>
            </w:r>
          </w:p>
        </w:tc>
        <w:tc>
          <w:tcPr>
            <w:tcW w:type="dxa" w:w="88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28</w:t>
            </w:r>
          </w:p>
        </w:tc>
        <w:tc>
          <w:tcPr>
            <w:tcW w:type="dxa" w:w="88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30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Año de servicio al que corresponden: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Días que corresponden (tabla): </w:t>
            </w:r>
            <w:r>
              <w:rPr>
                <w:sz w:val="20"/>
              </w:rPr>
              <w:t>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Días ya disfrutados del periodo: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Días disponibles: </w:t>
            </w:r>
            <w:r>
              <w:rPr>
                <w:sz w:val="20"/>
              </w:rPr>
              <w:t>__________________</w:t>
            </w:r>
          </w:p>
        </w:tc>
      </w:tr>
    </w:tbl>
    <w:p>
      <w:pPr>
        <w:spacing w:before="120" w:after="6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03 · DÍAS SOLICITADOS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Días solicitados: </w:t>
            </w:r>
            <w:r>
              <w:rPr>
                <w:sz w:val="20"/>
              </w:rPr>
              <w:t>________________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Del: </w:t>
            </w:r>
            <w:r>
              <w:rPr>
                <w:sz w:val="20"/>
              </w:rPr>
              <w:t>______________________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Al: </w:t>
            </w:r>
            <w:r>
              <w:rPr>
                <w:sz w:val="20"/>
              </w:rPr>
              <w:t>______________________</w:t>
            </w:r>
          </w:p>
        </w:tc>
      </w:tr>
    </w:tbl>
    <w:p>
      <w:pPr>
        <w:spacing w:after="120"/>
      </w:pPr>
      <w:r>
        <w:rPr>
          <w:b/>
          <w:sz w:val="20"/>
        </w:rPr>
        <w:t xml:space="preserve">Fecha en que se presenta a laborar: </w:t>
      </w:r>
      <w:r>
        <w:rPr>
          <w:sz w:val="20"/>
        </w:rPr>
        <w:t>______________________________________________________________________________</w:t>
      </w:r>
    </w:p>
    <w:p>
      <w:pPr>
        <w:spacing w:after="80"/>
      </w:pPr>
      <w:r>
        <w:rPr>
          <w:sz w:val="20"/>
        </w:rPr>
        <w:t>☐  El periodo incluye el bloque mínimo de 12 días continuos (LFT art. 78)</w:t>
      </w:r>
    </w:p>
    <w:p>
      <w:pPr>
        <w:spacing w:after="80"/>
      </w:pPr>
      <w:r>
        <w:rPr>
          <w:sz w:val="20"/>
        </w:rPr>
        <w:t>☐  Periodo fraccionado a petición del colaborador (LFT art. 78)</w:t>
      </w:r>
    </w:p>
    <w:p>
      <w:pPr>
        <w:spacing w:before="120" w:after="6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04 · RESOLUCIÓN (LA LLENA LA EMPRESA)</w:t>
      </w:r>
    </w:p>
    <w:p>
      <w:pPr>
        <w:spacing w:after="80"/>
      </w:pPr>
      <w:r>
        <w:rPr>
          <w:sz w:val="20"/>
        </w:rPr>
        <w:t>☐  Autorizado</w:t>
      </w:r>
    </w:p>
    <w:p>
      <w:pPr>
        <w:spacing w:after="80"/>
      </w:pPr>
      <w:r>
        <w:rPr>
          <w:sz w:val="20"/>
        </w:rPr>
        <w:t>☐  No autorizado (anotar motivo y fecha alternativa en Observaciones)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Prima vacacional a pagar (25%):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Semana de nómina en que se paga: </w:t>
            </w:r>
            <w:r>
              <w:rPr>
                <w:sz w:val="20"/>
              </w:rPr>
              <w:t>__________</w:t>
            </w:r>
          </w:p>
        </w:tc>
      </w:tr>
    </w:tbl>
    <w:p>
      <w:pPr>
        <w:spacing w:after="120"/>
      </w:pPr>
      <w:r>
        <w:rPr>
          <w:b/>
          <w:sz w:val="20"/>
        </w:rPr>
        <w:t xml:space="preserve">Observaciones: </w:t>
      </w:r>
      <w:r>
        <w:rPr>
          <w:sz w:val="20"/>
        </w:rPr>
        <w:t>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color w:val="8A4512"/>
                <w:sz w:val="17"/>
              </w:rPr>
              <w:t>Las vacaciones se disfrutan dentro de los 6 meses siguientes al cumplimiento de cada año de servicio (LFT art. 81) y no se compensan con dinero mientras la relación de trabajo continúe (LFT art. 79). La prima vacacional es el 25% del salario de los días disfrutados y se paga con la nómina semanal de la semana del disfrute (LFT art. 80). Este formato firmado hace las veces de constancia del periodo: antigüedad, días que corresponden y fechas de disfrute (LFT art. 81). El original se archiva en el expediente (FOR-RH-06).</w:t>
            </w:r>
          </w:p>
        </w:tc>
      </w:tr>
    </w:tbl>
    <w:p>
      <w:pPr>
        <w:spacing w:after="40"/>
      </w:pP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pPr>
              <w:spacing w:before="0" w:after="0" w:line="240" w:lineRule="auto"/>
              <w:jc w:val="center"/>
            </w:pPr>
            <w:r>
              <w:rPr>
                <w:sz w:val="18"/>
              </w:rPr>
            </w:r>
            <w:r>
              <w:rPr>
                <w:sz w:val="18"/>
              </w:rPr>
              <w:t>__________________________</w:t>
            </w:r>
          </w:p>
        </w:tc>
        <w:tc>
          <w:tcPr>
            <w:tcW w:type="dxa" w:w="2550"/>
          </w:tcPr>
          <w:p>
            <w:pPr>
              <w:spacing w:before="0" w:after="0" w:line="240" w:lineRule="auto"/>
              <w:jc w:val="center"/>
            </w:pPr>
            <w:r>
              <w:rPr>
                <w:sz w:val="18"/>
              </w:rPr>
            </w:r>
            <w:r>
              <w:rPr>
                <w:sz w:val="18"/>
              </w:rPr>
              <w:t>__________________________</w:t>
            </w:r>
          </w:p>
        </w:tc>
        <w:tc>
          <w:tcPr>
            <w:tcW w:type="dxa" w:w="2550"/>
          </w:tcPr>
          <w:p>
            <w:pPr>
              <w:spacing w:before="0" w:after="0" w:line="240" w:lineRule="auto"/>
              <w:jc w:val="center"/>
            </w:pPr>
            <w:r>
              <w:rPr>
                <w:sz w:val="18"/>
              </w:rPr>
            </w:r>
            <w:r>
              <w:rPr>
                <w:sz w:val="18"/>
              </w:rPr>
              <w:t>__________________________</w:t>
            </w:r>
          </w:p>
        </w:tc>
        <w:tc>
          <w:tcPr>
            <w:tcW w:type="dxa" w:w="2550"/>
          </w:tcPr>
          <w:p>
            <w:pPr>
              <w:spacing w:before="0" w:after="0" w:line="240" w:lineRule="auto"/>
              <w:jc w:val="center"/>
            </w:pPr>
            <w:r>
              <w:rPr>
                <w:sz w:val="18"/>
              </w:rPr>
            </w:r>
            <w:r>
              <w:rPr>
                <w:sz w:val="18"/>
              </w:rPr>
              <w:t>__________________________</w:t>
            </w:r>
          </w:p>
        </w:tc>
      </w:tr>
      <w:tr>
        <w:tc>
          <w:tcPr>
            <w:tcW w:type="dxa" w:w="255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Colaborador (solicita)</w:t>
            </w:r>
          </w:p>
        </w:tc>
        <w:tc>
          <w:tcPr>
            <w:tcW w:type="dxa" w:w="255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Jefe Directo (autoriza)</w:t>
            </w:r>
          </w:p>
        </w:tc>
        <w:tc>
          <w:tcPr>
            <w:tcW w:type="dxa" w:w="255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Coordinación de RH (valida saldo)</w:t>
            </w:r>
          </w:p>
        </w:tc>
        <w:tc>
          <w:tcPr>
            <w:tcW w:type="dxa" w:w="255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Dirección General (autoriza)</w:t>
            </w:r>
          </w:p>
        </w:tc>
      </w:tr>
    </w:tbl>
    <w:p>
      <w:pPr>
        <w:spacing w:before="120" w:after="6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05 · CONSTANCIA DE DISFRUTE (SE LLENA AL REINCORPORARSE)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Fecha real de reincorporación: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Firma del colaborador: </w:t>
            </w:r>
            <w:r>
              <w:rPr>
                <w:sz w:val="20"/>
              </w:rPr>
              <w:t>_____________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56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FOR-RH-12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