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244"/>
            <w:vMerge w:val="restart"/>
          </w:tcPr>
          <w:p>
            <w:pPr>
              <w:jc w:val="center"/>
            </w:pPr>
            <w:r/>
            <w:r>
              <w:drawing>
                <wp:inline xmlns:a="http://schemas.openxmlformats.org/drawingml/2006/main" xmlns:pic="http://schemas.openxmlformats.org/drawingml/2006/picture">
                  <wp:extent cx="1152000" cy="480114"/>
                  <wp:docPr id="1" name="Picture 1"/>
                  <wp:cNvGraphicFramePr>
                    <a:graphicFrameLocks noChangeAspect="1"/>
                  </wp:cNvGraphicFramePr>
                  <a:graphic>
                    <a:graphicData uri="http://schemas.openxmlformats.org/drawingml/2006/picture">
                      <pic:pic>
                        <pic:nvPicPr>
                          <pic:cNvPr id="0" name="disal-logo.png"/>
                          <pic:cNvPicPr/>
                        </pic:nvPicPr>
                        <pic:blipFill>
                          <a:blip r:embed="rId9"/>
                          <a:stretch>
                            <a:fillRect/>
                          </a:stretch>
                        </pic:blipFill>
                        <pic:spPr>
                          <a:xfrm>
                            <a:off x="0" y="0"/>
                            <a:ext cx="1152000" cy="480114"/>
                          </a:xfrm>
                          <a:prstGeom prst="rect"/>
                        </pic:spPr>
                      </pic:pic>
                    </a:graphicData>
                  </a:graphic>
                </wp:inline>
              </w:drawing>
            </w:r>
          </w:p>
        </w:tc>
        <w:tc>
          <w:tcPr>
            <w:tcW w:type="dxa" w:w="2652"/>
          </w:tcPr>
          <w:p>
            <w:r/>
            <w:r>
              <w:rPr>
                <w:rFonts w:ascii="Calibri" w:hAnsi="Calibri"/>
                <w:b w:val="0"/>
                <w:color w:val="595959"/>
                <w:sz w:val="16"/>
              </w:rPr>
              <w:t>Documento: Formato de RH</w:t>
            </w:r>
          </w:p>
        </w:tc>
        <w:tc>
          <w:tcPr>
            <w:tcW w:type="dxa" w:w="3468"/>
            <w:vMerge w:val="restart"/>
            <w:shd w:val="clear" w:fill="F2F2F2"/>
          </w:tcPr>
          <w:p>
            <w:pPr>
              <w:jc w:val="center"/>
            </w:pPr>
            <w:r/>
            <w:r>
              <w:rPr>
                <w:rFonts w:ascii="Georgia" w:hAnsi="Georgia"/>
                <w:b/>
                <w:sz w:val="24"/>
              </w:rPr>
              <w:t>Contrato Individual de Trabajo por Tiempo Indeterminado</w:t>
            </w:r>
          </w:p>
        </w:tc>
        <w:tc>
          <w:tcPr>
            <w:tcW w:type="dxa" w:w="1836"/>
          </w:tcPr>
          <w:p>
            <w:r/>
            <w:r>
              <w:rPr>
                <w:rFonts w:ascii="Calibri" w:hAnsi="Calibri"/>
                <w:b w:val="0"/>
                <w:color w:val="595959"/>
                <w:sz w:val="16"/>
              </w:rPr>
              <w:t>Revisión: 1.0</w:t>
            </w:r>
          </w:p>
        </w:tc>
      </w:tr>
      <w:tr>
        <w:tc>
          <w:tcPr>
            <w:tcW w:type="dxa" w:w="2244"/>
            <w:vMerge/>
          </w:tcPr>
          <w:p/>
        </w:tc>
        <w:tc>
          <w:tcPr>
            <w:tcW w:type="dxa" w:w="2652"/>
          </w:tcPr>
          <w:p>
            <w:r/>
            <w:r>
              <w:rPr>
                <w:rFonts w:ascii="Calibri" w:hAnsi="Calibri"/>
                <w:b/>
                <w:sz w:val="18"/>
              </w:rPr>
              <w:t>Código: FOR-RH-08</w:t>
            </w:r>
          </w:p>
        </w:tc>
        <w:tc>
          <w:tcPr>
            <w:tcW w:type="dxa" w:w="3468"/>
            <w:vMerge/>
          </w:tcPr>
          <w:p/>
        </w:tc>
        <w:tc>
          <w:tcPr>
            <w:tcW w:type="dxa" w:w="1836"/>
          </w:tcPr>
          <w:p>
            <w:r/>
            <w:r>
              <w:rPr>
                <w:rFonts w:ascii="Calibri" w:hAnsi="Calibri"/>
                <w:b w:val="0"/>
                <w:color w:val="595959"/>
                <w:sz w:val="16"/>
              </w:rPr>
              <w:t>Fecha: 30-07-2026</w:t>
            </w:r>
          </w:p>
        </w:tc>
      </w:tr>
    </w:tbl>
    <w:p>
      <w:pPr>
        <w:spacing w:before="40" w:after="120"/>
        <w:pBdr>
          <w:bottom w:val="single" w:sz="18" w:color="FB803A"/>
        </w:pBdr>
      </w:pP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MODELO elaborado por DETA Consultores como base administrativa. Debe revisarse por asesor legal laboral antes del primer uso y ante cualquier reforma. Ultimo contraste normativo: julio 2026.</w:t>
            </w:r>
          </w:p>
        </w:tc>
      </w:tr>
    </w:tbl>
    <w:p>
      <w:pPr>
        <w:spacing w:after="40"/>
      </w:pP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Instruccion de llenado: sustituya todos los campos [EN CORCHETES] con los datos del caso; en la plantilla van resaltados para que ninguno se quede sin sustituir. Verifique con grep visual que no quede ningun [CORCHETE] sin sustituir antes de imprimir. Esta caja permanece en la plantilla y se retira solo del ejemplar firmado.</w:t>
            </w:r>
          </w:p>
        </w:tc>
      </w:tr>
    </w:tbl>
    <w:p>
      <w:pPr>
        <w:spacing w:after="40"/>
      </w:pPr>
    </w:p>
    <w:p>
      <w:pPr>
        <w:spacing w:before="200" w:after="80"/>
        <w:pBdr>
          <w:bottom w:val="single" w:sz="8" w:color="FB803A"/>
        </w:pBdr>
      </w:pPr>
      <w:r>
        <w:rPr>
          <w:rFonts w:ascii="Georgia" w:hAnsi="Georgia"/>
          <w:b/>
          <w:color w:val="000000"/>
          <w:sz w:val="20"/>
        </w:rPr>
        <w:t>PROEMIO</w:t>
      </w:r>
    </w:p>
    <w:p>
      <w:pPr>
        <w:spacing w:after="60"/>
      </w:pPr>
      <w:r>
        <w:rPr>
          <w:b w:val="0"/>
          <w:i w:val="0"/>
          <w:sz w:val="19"/>
        </w:rPr>
      </w:r>
      <w:r>
        <w:rPr>
          <w:sz w:val="19"/>
        </w:rPr>
        <w:t xml:space="preserve">Contrato individual de trabajo por tiempo indeterminado que celebran, por una parte, GRUPO DISAL DE CHIHUAHUA S.A. DE C.V., representada en este acto por </w:t>
      </w:r>
      <w:r>
        <w:rPr>
          <w:b/>
          <w:sz w:val="19"/>
          <w:highlight w:val="yellow"/>
        </w:rPr>
        <w:t>[NOMBRE DEL REPRESENTANTE]</w:t>
      </w:r>
      <w:r>
        <w:rPr>
          <w:sz w:val="19"/>
        </w:rPr>
        <w:t xml:space="preserve">, en adelante EL PATRÓN, y por la otra </w:t>
      </w:r>
      <w:r>
        <w:rPr>
          <w:b/>
          <w:sz w:val="19"/>
          <w:highlight w:val="yellow"/>
        </w:rPr>
        <w:t>[NOMBRE COMPLETO DEL TRABAJADOR]</w:t>
      </w:r>
      <w:r>
        <w:rPr>
          <w:sz w:val="19"/>
        </w:rPr>
        <w:t>, por su propio derecho, en adelante EL TRABAJADOR, al tenor de las siguientes declaraciones y cláusulas.</w:t>
      </w:r>
    </w:p>
    <w:p>
      <w:pPr>
        <w:spacing w:before="200" w:after="80"/>
        <w:pBdr>
          <w:bottom w:val="single" w:sz="8" w:color="FB803A"/>
        </w:pBdr>
      </w:pPr>
      <w:r>
        <w:rPr>
          <w:rFonts w:ascii="Georgia" w:hAnsi="Georgia"/>
          <w:b/>
          <w:color w:val="000000"/>
          <w:sz w:val="20"/>
        </w:rPr>
        <w:t>DECLARACIONES</w:t>
      </w:r>
    </w:p>
    <w:p>
      <w:pPr>
        <w:spacing w:after="60"/>
      </w:pPr>
      <w:r>
        <w:rPr>
          <w:b/>
          <w:i w:val="0"/>
          <w:sz w:val="19"/>
        </w:rPr>
        <w:t>I. Declara EL PATRÓN:</w:t>
      </w:r>
    </w:p>
    <w:p>
      <w:pPr>
        <w:spacing w:after="60"/>
      </w:pPr>
      <w:r>
        <w:rPr>
          <w:b w:val="0"/>
          <w:i w:val="0"/>
          <w:sz w:val="19"/>
        </w:rPr>
      </w:r>
      <w:r>
        <w:rPr>
          <w:b/>
          <w:sz w:val="19"/>
        </w:rPr>
        <w:t xml:space="preserve">I.1 </w:t>
      </w:r>
      <w:r>
        <w:rPr>
          <w:sz w:val="19"/>
        </w:rPr>
        <w:t xml:space="preserve">Que es una sociedad constituida conforme a las leyes mexicanas, con domicilio en Calle Zubiran #101 int. 7, Col. Santa Rosa, Chihuahua, Chih. </w:t>
      </w:r>
      <w:r>
        <w:rPr>
          <w:b/>
          <w:sz w:val="19"/>
          <w:highlight w:val="yellow"/>
        </w:rPr>
        <w:t>[O EL DOMICILIO DE LA SUCURSAL HERMOSILLO]</w:t>
      </w:r>
      <w:r>
        <w:rPr>
          <w:sz w:val="19"/>
        </w:rPr>
        <w:t>.</w:t>
      </w:r>
    </w:p>
    <w:p>
      <w:pPr>
        <w:spacing w:after="60"/>
      </w:pPr>
      <w:r>
        <w:rPr>
          <w:b w:val="0"/>
          <w:i w:val="0"/>
          <w:sz w:val="19"/>
        </w:rPr>
      </w:r>
      <w:r>
        <w:rPr>
          <w:b/>
          <w:sz w:val="19"/>
        </w:rPr>
        <w:t xml:space="preserve">I.2 </w:t>
      </w:r>
      <w:r>
        <w:rPr>
          <w:sz w:val="19"/>
        </w:rPr>
        <w:t>Que su objeto es la distribución y comercialización de productos para restaurantes, empresas e instituciones.</w:t>
      </w:r>
    </w:p>
    <w:p>
      <w:pPr>
        <w:spacing w:after="60"/>
      </w:pPr>
      <w:r>
        <w:rPr>
          <w:b w:val="0"/>
          <w:i w:val="0"/>
          <w:sz w:val="19"/>
        </w:rPr>
      </w:r>
      <w:r>
        <w:rPr>
          <w:b/>
          <w:sz w:val="19"/>
        </w:rPr>
        <w:t xml:space="preserve">I.3 </w:t>
      </w:r>
      <w:r>
        <w:rPr>
          <w:sz w:val="19"/>
        </w:rPr>
        <w:t xml:space="preserve">Que su representante, </w:t>
      </w:r>
      <w:r>
        <w:rPr>
          <w:b/>
          <w:sz w:val="19"/>
          <w:highlight w:val="yellow"/>
        </w:rPr>
        <w:t>[NOMBRE DEL REPRESENTANTE]</w:t>
      </w:r>
      <w:r>
        <w:rPr>
          <w:sz w:val="19"/>
        </w:rPr>
        <w:t>, cuenta con facultades suficientes para celebrar este contrato, mismas que no le han sido revocadas.</w:t>
      </w:r>
    </w:p>
    <w:p>
      <w:pPr>
        <w:spacing w:after="60"/>
      </w:pPr>
      <w:r>
        <w:rPr>
          <w:b w:val="0"/>
          <w:i w:val="0"/>
          <w:sz w:val="19"/>
        </w:rPr>
      </w:r>
      <w:r>
        <w:rPr>
          <w:b/>
          <w:sz w:val="19"/>
        </w:rPr>
        <w:t xml:space="preserve">I.4 </w:t>
      </w:r>
      <w:r>
        <w:rPr>
          <w:sz w:val="19"/>
        </w:rPr>
        <w:t xml:space="preserve">Que requiere los servicios de una persona trabajadora para el puesto de </w:t>
      </w:r>
      <w:r>
        <w:rPr>
          <w:b/>
          <w:sz w:val="19"/>
          <w:highlight w:val="yellow"/>
        </w:rPr>
        <w:t>[PUESTO]</w:t>
      </w:r>
      <w:r>
        <w:rPr>
          <w:sz w:val="19"/>
        </w:rPr>
        <w:t>.</w:t>
      </w:r>
    </w:p>
    <w:p>
      <w:pPr>
        <w:spacing w:after="60"/>
      </w:pPr>
      <w:r>
        <w:rPr>
          <w:b/>
          <w:i w:val="0"/>
          <w:sz w:val="19"/>
        </w:rPr>
        <w:t>II. Declara EL TRABAJADOR:</w:t>
      </w:r>
    </w:p>
    <w:p>
      <w:pPr>
        <w:spacing w:after="60"/>
      </w:pPr>
      <w:r>
        <w:rPr>
          <w:b w:val="0"/>
          <w:i w:val="0"/>
          <w:sz w:val="19"/>
        </w:rPr>
      </w:r>
      <w:r>
        <w:rPr>
          <w:b/>
          <w:sz w:val="19"/>
        </w:rPr>
        <w:t xml:space="preserve">II.1 </w:t>
      </w:r>
      <w:r>
        <w:rPr>
          <w:sz w:val="19"/>
        </w:rPr>
        <w:t xml:space="preserve">Que sus generales son: nombre </w:t>
      </w:r>
      <w:r>
        <w:rPr>
          <w:b/>
          <w:sz w:val="19"/>
          <w:highlight w:val="yellow"/>
        </w:rPr>
        <w:t>[NOMBRE COMPLETO DEL TRABAJADOR]</w:t>
      </w:r>
      <w:r>
        <w:rPr>
          <w:sz w:val="19"/>
        </w:rPr>
        <w:t xml:space="preserve">; nacionalidad </w:t>
      </w:r>
      <w:r>
        <w:rPr>
          <w:b/>
          <w:sz w:val="19"/>
          <w:highlight w:val="yellow"/>
        </w:rPr>
        <w:t>[NACIONALIDAD]</w:t>
      </w:r>
      <w:r>
        <w:rPr>
          <w:sz w:val="19"/>
        </w:rPr>
        <w:t xml:space="preserve">; edad </w:t>
      </w:r>
      <w:r>
        <w:rPr>
          <w:b/>
          <w:sz w:val="19"/>
          <w:highlight w:val="yellow"/>
        </w:rPr>
        <w:t>[EDAD]</w:t>
      </w:r>
      <w:r>
        <w:rPr>
          <w:sz w:val="19"/>
        </w:rPr>
        <w:t xml:space="preserve"> años; sexo </w:t>
      </w:r>
      <w:r>
        <w:rPr>
          <w:b/>
          <w:sz w:val="19"/>
          <w:highlight w:val="yellow"/>
        </w:rPr>
        <w:t>[SEXO]</w:t>
      </w:r>
      <w:r>
        <w:rPr>
          <w:sz w:val="19"/>
        </w:rPr>
        <w:t xml:space="preserve">; estado civil </w:t>
      </w:r>
      <w:r>
        <w:rPr>
          <w:b/>
          <w:sz w:val="19"/>
          <w:highlight w:val="yellow"/>
        </w:rPr>
        <w:t>[ESTADO CIVIL]</w:t>
      </w:r>
      <w:r>
        <w:rPr>
          <w:sz w:val="19"/>
        </w:rPr>
        <w:t xml:space="preserve">; CURP </w:t>
      </w:r>
      <w:r>
        <w:rPr>
          <w:b/>
          <w:sz w:val="19"/>
          <w:highlight w:val="yellow"/>
        </w:rPr>
        <w:t>[CURP]</w:t>
      </w:r>
      <w:r>
        <w:rPr>
          <w:sz w:val="19"/>
        </w:rPr>
        <w:t xml:space="preserve">; RFC </w:t>
      </w:r>
      <w:r>
        <w:rPr>
          <w:b/>
          <w:sz w:val="19"/>
          <w:highlight w:val="yellow"/>
        </w:rPr>
        <w:t>[RFC]</w:t>
      </w:r>
      <w:r>
        <w:rPr>
          <w:sz w:val="19"/>
        </w:rPr>
        <w:t xml:space="preserve">; domicilio </w:t>
      </w:r>
      <w:r>
        <w:rPr>
          <w:b/>
          <w:sz w:val="19"/>
          <w:highlight w:val="yellow"/>
        </w:rPr>
        <w:t>[DOMICILIO]</w:t>
      </w:r>
      <w:r>
        <w:rPr>
          <w:sz w:val="19"/>
        </w:rPr>
        <w:t xml:space="preserve"> (LFT art. 25 fracción I).</w:t>
      </w:r>
    </w:p>
    <w:p>
      <w:pPr>
        <w:spacing w:after="60"/>
      </w:pPr>
      <w:r>
        <w:rPr>
          <w:b w:val="0"/>
          <w:i/>
          <w:sz w:val="17"/>
        </w:rPr>
        <w:t>Estos generales son contenido obligatorio del contrato por ley; no son criterios de selección.</w:t>
      </w:r>
    </w:p>
    <w:p>
      <w:pPr>
        <w:spacing w:before="200" w:after="80"/>
        <w:pBdr>
          <w:bottom w:val="single" w:sz="8" w:color="FB803A"/>
        </w:pBdr>
      </w:pPr>
      <w:r>
        <w:rPr>
          <w:rFonts w:ascii="Georgia" w:hAnsi="Georgia"/>
          <w:b/>
          <w:color w:val="000000"/>
          <w:sz w:val="20"/>
        </w:rPr>
        <w:t>CLÁUSULAS</w:t>
      </w:r>
    </w:p>
    <w:p>
      <w:pPr>
        <w:spacing w:after="60"/>
      </w:pPr>
      <w:r>
        <w:rPr>
          <w:b w:val="0"/>
          <w:i w:val="0"/>
          <w:sz w:val="19"/>
        </w:rPr>
      </w:r>
      <w:r>
        <w:rPr>
          <w:b/>
          <w:sz w:val="19"/>
        </w:rPr>
        <w:t xml:space="preserve">PRIMERA. Objeto. </w:t>
      </w:r>
      <w:r>
        <w:rPr>
          <w:sz w:val="19"/>
        </w:rPr>
        <w:t xml:space="preserve">EL TRABAJADOR prestará sus servicios personales subordinados en el puesto de </w:t>
      </w:r>
      <w:r>
        <w:rPr>
          <w:b/>
          <w:sz w:val="19"/>
          <w:highlight w:val="yellow"/>
        </w:rPr>
        <w:t>[PUESTO]</w:t>
      </w:r>
      <w:r>
        <w:rPr>
          <w:sz w:val="19"/>
        </w:rPr>
        <w:t>, cuyas funciones se describen con la mayor precisión posible en el perfil de puesto que, firmado por ambas partes, se agrega como Anexo A (LFT art. 25 fracción III). Para el puesto de Chofer Repartidor las funciones base incluyen: revisión diaria de la unidad y sus documentos, verificación de combustible y kilometraje, acomodo de mercancía, cotejo de remisiones contra producto físico, entrega a clientes e informe de anomalías en la entrega, lavado de la unidad, recolección de envases, apoyo en almacén, y rutas foráneas asignadas con viáticos comprobables.</w:t>
      </w:r>
    </w:p>
    <w:p>
      <w:pPr>
        <w:spacing w:after="60"/>
      </w:pPr>
      <w:r>
        <w:rPr>
          <w:b w:val="0"/>
          <w:i w:val="0"/>
          <w:sz w:val="19"/>
        </w:rPr>
      </w:r>
      <w:r>
        <w:rPr>
          <w:b/>
          <w:sz w:val="19"/>
        </w:rPr>
        <w:t xml:space="preserve">SEGUNDA. Naturaleza de la relación. </w:t>
      </w:r>
      <w:r>
        <w:rPr>
          <w:sz w:val="19"/>
        </w:rPr>
        <w:t xml:space="preserve">La relación de trabajo es POR TIEMPO INDETERMINADO a partir del </w:t>
      </w:r>
      <w:r>
        <w:rPr>
          <w:b/>
          <w:sz w:val="19"/>
          <w:highlight w:val="yellow"/>
        </w:rPr>
        <w:t>[FECHA]</w:t>
      </w:r>
      <w:r>
        <w:rPr>
          <w:sz w:val="19"/>
        </w:rPr>
        <w:t xml:space="preserve">. Cuando este contrato se celebre con motivo de la continuidad de EL TRABAJADOR tras un periodo de prueba pactado previamente, las partes reconocen expresamente que la antigüedad de EL TRABAJADOR se computa desde el </w:t>
      </w:r>
      <w:r>
        <w:rPr>
          <w:b/>
          <w:sz w:val="19"/>
          <w:highlight w:val="yellow"/>
        </w:rPr>
        <w:t>[FECHA DE INICIO DEL PERIODO DE PRUEBA]</w:t>
      </w:r>
      <w:r>
        <w:rPr>
          <w:sz w:val="19"/>
        </w:rPr>
        <w:t>, sin interrupción (LFT art. 39-E). No podrá pactarse ningún nuevo periodo de prueba con EL TRABAJADOR (LFT art. 39-D).</w:t>
      </w:r>
    </w:p>
    <w:p>
      <w:pPr>
        <w:spacing w:after="60"/>
      </w:pPr>
      <w:r>
        <w:rPr>
          <w:b w:val="0"/>
          <w:i w:val="0"/>
          <w:sz w:val="19"/>
        </w:rPr>
      </w:r>
      <w:r>
        <w:rPr>
          <w:b/>
          <w:sz w:val="19"/>
        </w:rPr>
        <w:t xml:space="preserve">TERCERA. Labores conexas. </w:t>
      </w:r>
      <w:r>
        <w:rPr>
          <w:sz w:val="19"/>
        </w:rPr>
        <w:t>Las funciones se enuncian de forma enunciativa y no limitativa; EL TRABAJADOR realizará las labores conexas o complementarias a su puesto que le indique su Jefe Directo.</w:t>
      </w:r>
    </w:p>
    <w:p>
      <w:pPr>
        <w:spacing w:after="60"/>
      </w:pPr>
      <w:r>
        <w:rPr>
          <w:b w:val="0"/>
          <w:i w:val="0"/>
          <w:sz w:val="19"/>
        </w:rPr>
      </w:r>
      <w:r>
        <w:rPr>
          <w:b/>
          <w:sz w:val="19"/>
        </w:rPr>
        <w:t xml:space="preserve">CUARTA. Jornada y horario. </w:t>
      </w:r>
      <w:r>
        <w:rPr>
          <w:sz w:val="19"/>
        </w:rPr>
        <w:t xml:space="preserve">La jornada será de </w:t>
      </w:r>
      <w:r>
        <w:rPr>
          <w:b/>
          <w:sz w:val="19"/>
          <w:highlight w:val="yellow"/>
        </w:rPr>
        <w:t>[DIAS DE LA SEMANA]</w:t>
      </w:r>
      <w:r>
        <w:rPr>
          <w:sz w:val="19"/>
        </w:rPr>
        <w:t xml:space="preserve">, de </w:t>
      </w:r>
      <w:r>
        <w:rPr>
          <w:b/>
          <w:sz w:val="19"/>
          <w:highlight w:val="yellow"/>
        </w:rPr>
        <w:t>[HORA ENTRADA]</w:t>
      </w:r>
      <w:r>
        <w:rPr>
          <w:sz w:val="19"/>
        </w:rPr>
        <w:t xml:space="preserve"> a </w:t>
      </w:r>
      <w:r>
        <w:rPr>
          <w:b/>
          <w:sz w:val="19"/>
          <w:highlight w:val="yellow"/>
        </w:rPr>
        <w:t>[HORA SALIDA]</w:t>
      </w:r>
      <w:r>
        <w:rPr>
          <w:sz w:val="19"/>
        </w:rPr>
        <w:t>, con un descanso de 30 minutos para tomar alimentos, sin exceder los máximos legales y ajustándose a la reducción gradual de la jornada semanal prevista en la reforma constitucional publicada en el DOF el 1 de mayo de 2026. EL TRABAJADOR registrará el inicio y fin de su jornada en el sistema de control de asistencia de la empresa, que ambas partes reconocen como medio oficial de registro (LFT art. 132 fracción XXXIV). Este horario es la ÚNICA versión válida de la jornada; ningún otro documento puede establecer un horario distinto.</w:t>
      </w:r>
    </w:p>
    <w:p>
      <w:pPr>
        <w:spacing w:after="60"/>
      </w:pPr>
      <w:r>
        <w:rPr>
          <w:b w:val="0"/>
          <w:i w:val="0"/>
          <w:sz w:val="19"/>
        </w:rPr>
      </w:r>
      <w:r>
        <w:rPr>
          <w:b/>
          <w:sz w:val="19"/>
        </w:rPr>
        <w:t xml:space="preserve">QUINTA. Salario. </w:t>
      </w:r>
      <w:r>
        <w:rPr>
          <w:sz w:val="19"/>
        </w:rPr>
        <w:t>EL TRABAJADOR percibirá un salario BRUTO de $</w:t>
      </w:r>
      <w:r>
        <w:rPr>
          <w:b/>
          <w:sz w:val="19"/>
          <w:highlight w:val="yellow"/>
        </w:rPr>
        <w:t>[MONTO DIARIO]</w:t>
      </w:r>
      <w:r>
        <w:rPr>
          <w:sz w:val="19"/>
        </w:rPr>
        <w:t xml:space="preserve"> diarios ($</w:t>
      </w:r>
      <w:r>
        <w:rPr>
          <w:b/>
          <w:sz w:val="19"/>
          <w:highlight w:val="yellow"/>
        </w:rPr>
        <w:t>[MONTO MENSUAL]</w:t>
      </w:r>
      <w:r>
        <w:rPr>
          <w:sz w:val="19"/>
        </w:rPr>
        <w:t xml:space="preserve"> mensuales brutos), que incluye la parte proporcional del séptimo día, del cual se harán las deducciones legales (ISR, cuotas IMSS y las autorizadas por escrito). El pago será SEMANAL, los días MARTES, mediante </w:t>
      </w:r>
      <w:r>
        <w:rPr>
          <w:b/>
          <w:sz w:val="19"/>
          <w:highlight w:val="yellow"/>
        </w:rPr>
        <w:t>[TRANSFERENCIA / EFECTIVO]</w:t>
      </w:r>
      <w:r>
        <w:rPr>
          <w:sz w:val="19"/>
        </w:rPr>
        <w:t xml:space="preserve"> en </w:t>
      </w:r>
      <w:r>
        <w:rPr>
          <w:b/>
          <w:sz w:val="19"/>
          <w:highlight w:val="yellow"/>
        </w:rPr>
        <w:t>[LUGAR]</w:t>
      </w:r>
      <w:r>
        <w:rPr>
          <w:sz w:val="19"/>
        </w:rPr>
        <w:t>, contra recibo de nómina timbrado (CFDI). PROHIBIDO pactar el salario como "libre de impuestos" o en neto.</w:t>
      </w: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Instruccion de la plantilla (formalizacion tras periodo de prueba): verifique contra el contrato anterior y la propuesta FOR-RH-05: el salario nunca baja. Los datos economicos de este contrato deben ser iguales o superiores a los del FOR-RH-07.</w:t>
            </w:r>
          </w:p>
        </w:tc>
      </w:tr>
    </w:tbl>
    <w:p>
      <w:pPr>
        <w:spacing w:after="40"/>
      </w:pPr>
    </w:p>
    <w:p>
      <w:pPr>
        <w:spacing w:after="60"/>
      </w:pPr>
      <w:r>
        <w:rPr>
          <w:b w:val="0"/>
          <w:i w:val="0"/>
          <w:sz w:val="19"/>
        </w:rPr>
      </w:r>
      <w:r>
        <w:rPr>
          <w:b/>
          <w:sz w:val="19"/>
        </w:rPr>
        <w:t xml:space="preserve">SEXTA. Tiempo extraordinario. </w:t>
      </w:r>
      <w:r>
        <w:rPr>
          <w:sz w:val="19"/>
        </w:rPr>
        <w:t>Solo se laborará y pagará tiempo extraordinario previa orden por escrito del Jefe Directo, conforme a los arts. 66 a 68 de la LFT.</w:t>
      </w:r>
    </w:p>
    <w:p>
      <w:pPr>
        <w:spacing w:after="60"/>
      </w:pPr>
      <w:r>
        <w:rPr>
          <w:b w:val="0"/>
          <w:i w:val="0"/>
          <w:sz w:val="19"/>
        </w:rPr>
      </w:r>
      <w:r>
        <w:rPr>
          <w:b/>
          <w:sz w:val="19"/>
        </w:rPr>
        <w:t xml:space="preserve">SÉPTIMA. Días de descanso. </w:t>
      </w:r>
      <w:r>
        <w:rPr>
          <w:sz w:val="19"/>
        </w:rPr>
        <w:t xml:space="preserve">EL TRABAJADOR disfrutará de </w:t>
      </w:r>
      <w:r>
        <w:rPr>
          <w:b/>
          <w:sz w:val="19"/>
          <w:highlight w:val="yellow"/>
        </w:rPr>
        <w:t>[UN DIA]</w:t>
      </w:r>
      <w:r>
        <w:rPr>
          <w:sz w:val="19"/>
        </w:rPr>
        <w:t xml:space="preserve"> de descanso semanal con goce de salario conforme al rol interno, de los días de descanso obligatorio del art. 74 de la LFT, y de prima dominical de 25% cuando labore en domingo (LFT art. 71).</w:t>
      </w:r>
    </w:p>
    <w:p>
      <w:pPr>
        <w:spacing w:after="60"/>
      </w:pPr>
      <w:r>
        <w:rPr>
          <w:b w:val="0"/>
          <w:i w:val="0"/>
          <w:sz w:val="19"/>
        </w:rPr>
      </w:r>
      <w:r>
        <w:rPr>
          <w:b/>
          <w:sz w:val="19"/>
        </w:rPr>
        <w:t xml:space="preserve">OCTAVA. Lugar de prestación. </w:t>
      </w:r>
      <w:r>
        <w:rPr>
          <w:sz w:val="19"/>
        </w:rPr>
        <w:t xml:space="preserve">Los servicios se prestarán en </w:t>
      </w:r>
      <w:r>
        <w:rPr>
          <w:b/>
          <w:sz w:val="19"/>
          <w:highlight w:val="yellow"/>
        </w:rPr>
        <w:t>[DOMICILIO DE LA SUCURSAL DE ADSCRIPCION]</w:t>
      </w:r>
      <w:r>
        <w:rPr>
          <w:sz w:val="19"/>
        </w:rPr>
        <w:t xml:space="preserve"> y, tratándose de puestos de reparto, en las rutas y zonas que asigne EL PATRÓN, incluyendo rutas foráneas a Cd. Juárez y Cd. Delicias u otras plazas, con viáticos comprobables conforme a la política interna.</w:t>
      </w:r>
    </w:p>
    <w:p>
      <w:pPr>
        <w:spacing w:after="60"/>
      </w:pPr>
      <w:r>
        <w:rPr>
          <w:b w:val="0"/>
          <w:i w:val="0"/>
          <w:sz w:val="19"/>
        </w:rPr>
      </w:r>
      <w:r>
        <w:rPr>
          <w:b/>
          <w:sz w:val="19"/>
        </w:rPr>
        <w:t xml:space="preserve">NOVENA. Vacaciones, prima vacacional y aguinaldo. </w:t>
      </w:r>
      <w:r>
        <w:rPr>
          <w:sz w:val="19"/>
        </w:rPr>
        <w:t>EL TRABAJADOR disfrutará de vacaciones conforme a la tabla del art. 76 de la LFT (12 días hábiles desde el primer año de servicios), con prima vacacional de 25% (art. 80), y de un aguinaldo anual de 15 días de salario pagadero antes del 20 de diciembre (art. 87), o las condiciones superiores que EL PATRÓN llegue a otorgar por escrito.</w:t>
      </w:r>
    </w:p>
    <w:p>
      <w:pPr>
        <w:spacing w:after="60"/>
      </w:pPr>
      <w:r>
        <w:rPr>
          <w:b w:val="0"/>
          <w:i w:val="0"/>
          <w:sz w:val="19"/>
        </w:rPr>
      </w:r>
      <w:r>
        <w:rPr>
          <w:b/>
          <w:sz w:val="19"/>
        </w:rPr>
        <w:t xml:space="preserve">DÉCIMA. Capacitación y adiestramiento. </w:t>
      </w:r>
      <w:r>
        <w:rPr>
          <w:sz w:val="19"/>
        </w:rPr>
        <w:t>EL TRABAJADOR será capacitado y adiestrado conforme a los planes y programas de la empresa (LFT arts. 25 fracción VIII, 132 fracción XV y 153-A), y se obliga a asistir puntualmente a los cursos y presentar las evaluaciones (LFT art. 153-H).</w:t>
      </w:r>
    </w:p>
    <w:p>
      <w:pPr>
        <w:spacing w:after="60"/>
      </w:pPr>
      <w:r>
        <w:rPr>
          <w:b w:val="0"/>
          <w:i w:val="0"/>
          <w:sz w:val="19"/>
        </w:rPr>
      </w:r>
      <w:r>
        <w:rPr>
          <w:b/>
          <w:sz w:val="19"/>
        </w:rPr>
        <w:t xml:space="preserve">DÉCIMA PRIMERA. Confidencialidad. </w:t>
      </w:r>
      <w:r>
        <w:rPr>
          <w:sz w:val="19"/>
        </w:rPr>
        <w:t>EL TRABAJADOR guardará reserva sobre la información comercial, de clientes, precios, rutas y operaciones de EL PATRÓN, durante la relación y después de terminada.</w:t>
      </w:r>
    </w:p>
    <w:p>
      <w:pPr>
        <w:spacing w:after="60"/>
      </w:pPr>
      <w:r>
        <w:rPr>
          <w:b w:val="0"/>
          <w:i w:val="0"/>
          <w:sz w:val="19"/>
        </w:rPr>
      </w:r>
      <w:r>
        <w:rPr>
          <w:b/>
          <w:sz w:val="19"/>
        </w:rPr>
        <w:t xml:space="preserve">DÉCIMA SEGUNDA. Materiales, equipo y unidad. </w:t>
      </w:r>
      <w:r>
        <w:rPr>
          <w:sz w:val="19"/>
        </w:rPr>
        <w:t>Los materiales, herramienta, uniformes, equipos y en su caso la unidad de reparto que se entreguen a EL TRABAJADOR quedarán documentados en la responsiva correspondiente (FOR-RH-21), y deberá devolverlos al término de la relación en el estado que corresponda a su uso natural.</w:t>
      </w:r>
    </w:p>
    <w:p>
      <w:pPr>
        <w:spacing w:after="60"/>
      </w:pPr>
      <w:r>
        <w:rPr>
          <w:b w:val="0"/>
          <w:i w:val="0"/>
          <w:sz w:val="19"/>
        </w:rPr>
      </w:r>
      <w:r>
        <w:rPr>
          <w:b/>
          <w:sz w:val="19"/>
        </w:rPr>
        <w:t xml:space="preserve">DÉCIMA TERCERA. Obligaciones específicas de puestos de reparto (incluir solo si aplica). </w:t>
      </w:r>
      <w:r>
        <w:rPr>
          <w:sz w:val="19"/>
        </w:rPr>
        <w:t xml:space="preserve">EL TRABAJADOR mantendrá vigente su licencia de conducir tipo </w:t>
      </w:r>
      <w:r>
        <w:rPr>
          <w:b/>
          <w:sz w:val="19"/>
          <w:highlight w:val="yellow"/>
        </w:rPr>
        <w:t>[TIPO]</w:t>
      </w:r>
      <w:r>
        <w:rPr>
          <w:sz w:val="19"/>
        </w:rPr>
        <w:t>, realizará la revisión diaria de la unidad asignada, tiene prohibido conducir bajo el influjo de alcohol o drogas y transportar personas ajenas a la operación, y reportará de inmediato a su Jefe Directo cualquier incidente, falla o siniestro.</w:t>
      </w:r>
    </w:p>
    <w:p>
      <w:pPr>
        <w:spacing w:after="60"/>
      </w:pPr>
      <w:r>
        <w:rPr>
          <w:b w:val="0"/>
          <w:i w:val="0"/>
          <w:sz w:val="19"/>
        </w:rPr>
      </w:r>
      <w:r>
        <w:rPr>
          <w:b/>
          <w:sz w:val="19"/>
        </w:rPr>
        <w:t xml:space="preserve">DÉCIMA CUARTA. Beneficiarios. </w:t>
      </w:r>
      <w:r>
        <w:rPr>
          <w:sz w:val="19"/>
        </w:rPr>
        <w:t>Para los efectos de los arts. 25 fracción X y 501 de la LFT, EL TRABAJADOR designa como beneficiarios para el pago de salarios y prestaciones devengadas en caso de muerte o desaparición a las personas señaladas en el Anexo B (nombre completo, parentesco y porcentaje), que firmado forma parte de este contrato.</w:t>
      </w:r>
    </w:p>
    <w:p>
      <w:pPr>
        <w:spacing w:after="60"/>
      </w:pPr>
      <w:r>
        <w:rPr>
          <w:b w:val="0"/>
          <w:i w:val="0"/>
          <w:sz w:val="19"/>
        </w:rPr>
      </w:r>
      <w:r>
        <w:rPr>
          <w:b/>
          <w:sz w:val="19"/>
        </w:rPr>
        <w:t xml:space="preserve">DÉCIMA QUINTA. Cambio de domicilio. </w:t>
      </w:r>
      <w:r>
        <w:rPr>
          <w:sz w:val="19"/>
        </w:rPr>
        <w:t>EL TRABAJADOR avisará por escrito a la Coordinación de RH cualquier cambio de su domicilio dentro de los 5 días siguientes.</w:t>
      </w:r>
    </w:p>
    <w:p>
      <w:pPr>
        <w:spacing w:after="60"/>
      </w:pPr>
      <w:r>
        <w:rPr>
          <w:b w:val="0"/>
          <w:i w:val="0"/>
          <w:sz w:val="19"/>
        </w:rPr>
      </w:r>
      <w:r>
        <w:rPr>
          <w:b/>
          <w:sz w:val="19"/>
        </w:rPr>
        <w:t xml:space="preserve">DÉCIMA SEXTA. Políticas internas. </w:t>
      </w:r>
      <w:r>
        <w:rPr>
          <w:sz w:val="19"/>
        </w:rPr>
        <w:t>EL TRABAJADOR declara que recibirá y conocerá el manual de políticas internas de la empresa (REF-RH-02), de cuya entrega firmará constancia (FOR-RH-92).</w:t>
      </w:r>
    </w:p>
    <w:p>
      <w:pPr>
        <w:spacing w:after="60"/>
      </w:pPr>
      <w:r>
        <w:rPr>
          <w:b w:val="0"/>
          <w:i w:val="0"/>
          <w:sz w:val="19"/>
        </w:rPr>
      </w:r>
      <w:r>
        <w:rPr>
          <w:b/>
          <w:sz w:val="19"/>
        </w:rPr>
        <w:t xml:space="preserve">DÉCIMA SÉPTIMA. Suspensión, rescisión y terminación. </w:t>
      </w:r>
      <w:r>
        <w:rPr>
          <w:sz w:val="19"/>
        </w:rPr>
        <w:t>Serán causas de suspensión, rescisión y terminación de la relación de trabajo las previstas en los arts. 42, 46, 47, 51 y 53 de la LFT.</w:t>
      </w:r>
    </w:p>
    <w:p>
      <w:pPr>
        <w:spacing w:after="60"/>
      </w:pPr>
      <w:r>
        <w:rPr>
          <w:b w:val="0"/>
          <w:i w:val="0"/>
          <w:sz w:val="19"/>
        </w:rPr>
      </w:r>
      <w:r>
        <w:rPr>
          <w:b/>
          <w:sz w:val="19"/>
        </w:rPr>
        <w:t xml:space="preserve">DÉCIMA OCTAVA. Jurisdicción. </w:t>
      </w:r>
      <w:r>
        <w:rPr>
          <w:sz w:val="19"/>
        </w:rPr>
        <w:t xml:space="preserve">Para la interpretación y cumplimiento de este contrato, las partes se someten a la competencia del Centro de Conciliación Laboral del Estado de </w:t>
      </w:r>
      <w:r>
        <w:rPr>
          <w:b/>
          <w:sz w:val="19"/>
          <w:highlight w:val="yellow"/>
        </w:rPr>
        <w:t>[CHIHUAHUA / SONORA]</w:t>
      </w:r>
      <w:r>
        <w:rPr>
          <w:sz w:val="19"/>
        </w:rPr>
        <w:t xml:space="preserve"> y de los Tribunales Laborales competentes, renunciando a cualquier otro fuero.</w:t>
      </w:r>
    </w:p>
    <w:p>
      <w:pPr>
        <w:spacing w:after="60"/>
      </w:pPr>
      <w:r>
        <w:rPr>
          <w:b w:val="0"/>
          <w:i w:val="0"/>
          <w:sz w:val="19"/>
        </w:rPr>
      </w:r>
      <w:r>
        <w:rPr>
          <w:b/>
          <w:sz w:val="19"/>
        </w:rPr>
        <w:t xml:space="preserve">DÉCIMA NOVENA. Ejemplares. </w:t>
      </w:r>
      <w:r>
        <w:rPr>
          <w:sz w:val="19"/>
        </w:rPr>
        <w:t>Este contrato se firma por DUPLICADO, quedando un ejemplar en poder de cada parte (LFT art. 24). EL TRABAJADOR firma además el acuse de recibo de su ejemplar.</w:t>
      </w:r>
    </w:p>
    <w:p>
      <w:pPr>
        <w:spacing w:before="200" w:after="80"/>
        <w:pBdr>
          <w:bottom w:val="single" w:sz="8" w:color="FB803A"/>
        </w:pBdr>
      </w:pPr>
      <w:r>
        <w:rPr>
          <w:rFonts w:ascii="Georgia" w:hAnsi="Georgia"/>
          <w:b/>
          <w:color w:val="000000"/>
          <w:sz w:val="20"/>
        </w:rPr>
        <w:t>CIERRE Y FIRMAS</w:t>
      </w:r>
    </w:p>
    <w:p>
      <w:pPr>
        <w:spacing w:after="60"/>
      </w:pPr>
      <w:r>
        <w:rPr>
          <w:b w:val="0"/>
          <w:i w:val="0"/>
          <w:sz w:val="19"/>
        </w:rPr>
      </w:r>
      <w:r>
        <w:rPr>
          <w:sz w:val="19"/>
        </w:rPr>
        <w:t xml:space="preserve">Leído que fue el presente contrato y enteradas las partes de su contenido y alcance, lo firman en </w:t>
      </w:r>
      <w:r>
        <w:rPr>
          <w:b/>
          <w:sz w:val="19"/>
          <w:highlight w:val="yellow"/>
        </w:rPr>
        <w:t>[CIUDAD]</w:t>
      </w:r>
      <w:r>
        <w:rPr>
          <w:sz w:val="19"/>
        </w:rPr>
        <w:t xml:space="preserve">, a </w:t>
      </w:r>
      <w:r>
        <w:rPr>
          <w:b/>
          <w:sz w:val="19"/>
          <w:highlight w:val="yellow"/>
        </w:rPr>
        <w:t>[FECHA]</w:t>
      </w:r>
      <w:r>
        <w:rPr>
          <w:sz w:val="19"/>
        </w:rPr>
        <w:t>.</w:t>
      </w:r>
    </w:p>
    <w:p>
      <w:pPr>
        <w:spacing w:after="320"/>
      </w:pPr>
    </w:p>
    <w:tbl>
      <w:tblPr>
        <w:tblW w:type="auto" w:w="0"/>
        <w:tblLook w:firstColumn="1" w:firstRow="1" w:lastColumn="0" w:lastRow="0" w:noHBand="0" w:noVBand="1" w:val="04A0"/>
      </w:tblPr>
      <w:tblGrid>
        <w:gridCol w:w="5100"/>
        <w:gridCol w:w="5100"/>
      </w:tblGrid>
      <w:tr>
        <w:tc>
          <w:tcPr>
            <w:tcW w:type="dxa" w:w="5100"/>
          </w:tcPr>
          <w:p>
            <w:pPr>
              <w:jc w:val="center"/>
            </w:pPr>
            <w:r/>
            <w:r>
              <w:rPr>
                <w:sz w:val="20"/>
              </w:rPr>
              <w:t>__________________________</w:t>
            </w:r>
          </w:p>
        </w:tc>
        <w:tc>
          <w:tcPr>
            <w:tcW w:type="dxa" w:w="5100"/>
          </w:tcPr>
          <w:p>
            <w:pPr>
              <w:jc w:val="center"/>
            </w:pPr>
            <w:r/>
            <w:r>
              <w:rPr>
                <w:sz w:val="20"/>
              </w:rPr>
              <w:t>__________________________</w:t>
            </w:r>
          </w:p>
        </w:tc>
      </w:tr>
      <w:tr>
        <w:tc>
          <w:tcPr>
            <w:tcW w:type="dxa" w:w="5100"/>
          </w:tcPr>
          <w:p>
            <w:pPr>
              <w:jc w:val="center"/>
            </w:pPr>
            <w:r/>
            <w:r>
              <w:rPr>
                <w:rFonts w:ascii="Calibri" w:hAnsi="Calibri"/>
                <w:b w:val="0"/>
                <w:color w:val="595959"/>
                <w:sz w:val="17"/>
              </w:rPr>
              <w:t>EL PATRÓN · Representante, por Dirección General</w:t>
            </w:r>
          </w:p>
        </w:tc>
        <w:tc>
          <w:tcPr>
            <w:tcW w:type="dxa" w:w="5100"/>
          </w:tcPr>
          <w:p>
            <w:pPr>
              <w:jc w:val="center"/>
            </w:pPr>
            <w:r/>
            <w:r>
              <w:rPr>
                <w:rFonts w:ascii="Calibri" w:hAnsi="Calibri"/>
                <w:b w:val="0"/>
                <w:color w:val="595959"/>
                <w:sz w:val="17"/>
              </w:rPr>
              <w:t>EL TRABAJADOR · Nombre y firma</w:t>
            </w:r>
          </w:p>
        </w:tc>
      </w:tr>
    </w:tbl>
    <w:p>
      <w:pPr>
        <w:spacing w:after="320"/>
      </w:pPr>
    </w:p>
    <w:tbl>
      <w:tblPr>
        <w:tblW w:type="auto" w:w="0"/>
        <w:tblLook w:firstColumn="1" w:firstRow="1" w:lastColumn="0" w:lastRow="0" w:noHBand="0" w:noVBand="1" w:val="04A0"/>
      </w:tblPr>
      <w:tblGrid>
        <w:gridCol w:w="5100"/>
        <w:gridCol w:w="5100"/>
      </w:tblGrid>
      <w:tr>
        <w:tc>
          <w:tcPr>
            <w:tcW w:type="dxa" w:w="5100"/>
          </w:tcPr>
          <w:p>
            <w:pPr>
              <w:jc w:val="center"/>
            </w:pPr>
            <w:r/>
            <w:r>
              <w:rPr>
                <w:sz w:val="20"/>
              </w:rPr>
              <w:t>__________________________</w:t>
            </w:r>
          </w:p>
        </w:tc>
        <w:tc>
          <w:tcPr>
            <w:tcW w:type="dxa" w:w="5100"/>
          </w:tcPr>
          <w:p>
            <w:pPr>
              <w:jc w:val="center"/>
            </w:pPr>
            <w:r/>
            <w:r>
              <w:rPr>
                <w:sz w:val="20"/>
              </w:rPr>
              <w:t>__________________________</w:t>
            </w:r>
          </w:p>
        </w:tc>
      </w:tr>
      <w:tr>
        <w:tc>
          <w:tcPr>
            <w:tcW w:type="dxa" w:w="5100"/>
          </w:tcPr>
          <w:p>
            <w:pPr>
              <w:jc w:val="center"/>
            </w:pPr>
            <w:r/>
            <w:r>
              <w:rPr>
                <w:rFonts w:ascii="Calibri" w:hAnsi="Calibri"/>
                <w:b w:val="0"/>
                <w:color w:val="595959"/>
                <w:sz w:val="17"/>
              </w:rPr>
              <w:t>TESTIGO 1 · Nombre y firma</w:t>
            </w:r>
          </w:p>
        </w:tc>
        <w:tc>
          <w:tcPr>
            <w:tcW w:type="dxa" w:w="5100"/>
          </w:tcPr>
          <w:p>
            <w:pPr>
              <w:jc w:val="center"/>
            </w:pPr>
            <w:r/>
            <w:r>
              <w:rPr>
                <w:rFonts w:ascii="Calibri" w:hAnsi="Calibri"/>
                <w:b w:val="0"/>
                <w:color w:val="595959"/>
                <w:sz w:val="17"/>
              </w:rPr>
              <w:t>TESTIGO 2 · Nombre y firma</w:t>
            </w:r>
          </w:p>
        </w:tc>
      </w:tr>
    </w:tbl>
    <w:p>
      <w:pPr>
        <w:spacing w:before="200" w:after="80"/>
        <w:pBdr>
          <w:bottom w:val="single" w:sz="8" w:color="FB803A"/>
        </w:pBdr>
      </w:pPr>
      <w:r>
        <w:rPr>
          <w:rFonts w:ascii="Georgia" w:hAnsi="Georgia"/>
          <w:b/>
          <w:color w:val="000000"/>
          <w:sz w:val="20"/>
        </w:rPr>
        <w:t>ACUSE DE RECIBO DEL EJEMPLAR</w:t>
      </w:r>
    </w:p>
    <w:p>
      <w:pPr>
        <w:spacing w:after="60"/>
      </w:pPr>
      <w:r>
        <w:rPr>
          <w:b w:val="0"/>
          <w:i w:val="0"/>
          <w:sz w:val="19"/>
        </w:rPr>
        <w:t>Recibí el ejemplar de mi contrato (LFT art. 24):</w:t>
      </w:r>
    </w:p>
    <w:tbl>
      <w:tblPr>
        <w:tblW w:type="auto" w:w="0"/>
        <w:tblLook w:firstColumn="1" w:firstRow="1" w:lastColumn="0" w:lastRow="0" w:noHBand="0" w:noVBand="1" w:val="04A0"/>
      </w:tblPr>
      <w:tblGrid>
        <w:gridCol w:w="5100"/>
        <w:gridCol w:w="5100"/>
      </w:tblGrid>
      <w:tr>
        <w:tc>
          <w:tcPr>
            <w:tcW w:type="dxa" w:w="5100"/>
          </w:tcPr>
          <w:p>
            <w:r/>
            <w:r>
              <w:rPr>
                <w:b/>
                <w:sz w:val="20"/>
              </w:rPr>
              <w:t xml:space="preserve">Fecha: </w:t>
            </w:r>
            <w:r>
              <w:rPr>
                <w:sz w:val="20"/>
              </w:rPr>
              <w:t>_____________________________</w:t>
            </w:r>
          </w:p>
        </w:tc>
        <w:tc>
          <w:tcPr>
            <w:tcW w:type="dxa" w:w="5100"/>
          </w:tcPr>
          <w:p>
            <w:r/>
            <w:r>
              <w:rPr>
                <w:b/>
                <w:sz w:val="20"/>
              </w:rPr>
              <w:t xml:space="preserve">Firma de EL TRABAJADOR: </w:t>
            </w:r>
            <w:r>
              <w:rPr>
                <w:sz w:val="20"/>
              </w:rPr>
              <w:t>____________</w:t>
            </w:r>
          </w:p>
        </w:tc>
      </w:tr>
    </w:tbl>
    <w:p>
      <w:pPr>
        <w:spacing w:before="200" w:after="80"/>
        <w:pBdr>
          <w:bottom w:val="single" w:sz="8" w:color="FB803A"/>
        </w:pBdr>
      </w:pPr>
      <w:r>
        <w:rPr>
          <w:rFonts w:ascii="Georgia" w:hAnsi="Georgia"/>
          <w:b/>
          <w:color w:val="000000"/>
          <w:sz w:val="20"/>
        </w:rPr>
        <w:t>ANEXO A · PERFIL DE PUESTO</w:t>
      </w:r>
    </w:p>
    <w:p>
      <w:pPr>
        <w:spacing w:after="60"/>
      </w:pPr>
      <w:r>
        <w:rPr>
          <w:b w:val="0"/>
          <w:i w:val="0"/>
          <w:sz w:val="19"/>
        </w:rPr>
      </w:r>
      <w:r>
        <w:rPr>
          <w:sz w:val="19"/>
        </w:rPr>
        <w:t xml:space="preserve">El perfil de puesto de </w:t>
      </w:r>
      <w:r>
        <w:rPr>
          <w:b/>
          <w:sz w:val="19"/>
          <w:highlight w:val="yellow"/>
        </w:rPr>
        <w:t>[PUESTO]</w:t>
      </w:r>
      <w:r>
        <w:rPr>
          <w:sz w:val="19"/>
        </w:rPr>
        <w:t>, firmado por ambas partes, se agrega como Anexo A y forma parte integrante de este contrato (LFT art. 25 fracción III).</w:t>
      </w:r>
    </w:p>
    <w:p>
      <w:pPr>
        <w:spacing w:before="200" w:after="80"/>
        <w:pBdr>
          <w:bottom w:val="single" w:sz="8" w:color="FB803A"/>
        </w:pBdr>
      </w:pPr>
      <w:r>
        <w:rPr>
          <w:rFonts w:ascii="Georgia" w:hAnsi="Georgia"/>
          <w:b/>
          <w:color w:val="000000"/>
          <w:sz w:val="20"/>
        </w:rPr>
        <w:t>ANEXO B · DESIGNACIÓN DE BENEFICIARIOS</w:t>
      </w:r>
    </w:p>
    <w:p>
      <w:pPr>
        <w:spacing w:after="60"/>
      </w:pPr>
      <w:r>
        <w:rPr>
          <w:b w:val="0"/>
          <w:i w:val="0"/>
          <w:sz w:val="19"/>
        </w:rPr>
      </w:r>
      <w:r>
        <w:rPr>
          <w:sz w:val="19"/>
        </w:rPr>
        <w:t>EL TRABAJADOR designa como beneficiarios (LFT arts. 25 fracción X y 501) a:</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3400"/>
        <w:gridCol w:w="3400"/>
        <w:gridCol w:w="3400"/>
      </w:tblGrid>
      <w:tr>
        <w:tc>
          <w:tcPr>
            <w:tcW w:type="dxa" w:w="5610"/>
            <w:shd w:val="clear" w:fill="000000"/>
          </w:tcPr>
          <w:p>
            <w:pPr>
              <w:jc w:val="center"/>
            </w:pPr>
            <w:r/>
            <w:r>
              <w:rPr>
                <w:rFonts w:ascii="Calibri" w:hAnsi="Calibri"/>
                <w:b/>
                <w:color w:val="FFFFFF"/>
                <w:sz w:val="17"/>
              </w:rPr>
              <w:t>Nombre completo</w:t>
            </w:r>
          </w:p>
        </w:tc>
        <w:tc>
          <w:tcPr>
            <w:tcW w:type="dxa" w:w="2550"/>
            <w:shd w:val="clear" w:fill="000000"/>
          </w:tcPr>
          <w:p>
            <w:pPr>
              <w:jc w:val="center"/>
            </w:pPr>
            <w:r/>
            <w:r>
              <w:rPr>
                <w:rFonts w:ascii="Calibri" w:hAnsi="Calibri"/>
                <w:b/>
                <w:color w:val="FFFFFF"/>
                <w:sz w:val="17"/>
              </w:rPr>
              <w:t>Parentesco</w:t>
            </w:r>
          </w:p>
        </w:tc>
        <w:tc>
          <w:tcPr>
            <w:tcW w:type="dxa" w:w="2040"/>
            <w:shd w:val="clear" w:fill="000000"/>
          </w:tcPr>
          <w:p>
            <w:pPr>
              <w:jc w:val="center"/>
            </w:pPr>
            <w:r/>
            <w:r>
              <w:rPr>
                <w:rFonts w:ascii="Calibri" w:hAnsi="Calibri"/>
                <w:b/>
                <w:color w:val="FFFFFF"/>
                <w:sz w:val="17"/>
              </w:rPr>
              <w:t>Porcentaje</w:t>
            </w:r>
          </w:p>
        </w:tc>
      </w:tr>
      <w:tr>
        <w:tc>
          <w:tcPr>
            <w:tcW w:type="dxa" w:w="5610"/>
          </w:tcPr>
          <w:p>
            <w:r/>
            <w:r>
              <w:rPr>
                <w:rFonts w:ascii="Calibri" w:hAnsi="Calibri"/>
                <w:b w:val="0"/>
                <w:sz w:val="19"/>
              </w:rPr>
            </w:r>
          </w:p>
        </w:tc>
        <w:tc>
          <w:tcPr>
            <w:tcW w:type="dxa" w:w="2550"/>
          </w:tcPr>
          <w:p>
            <w:r/>
            <w:r>
              <w:rPr>
                <w:rFonts w:ascii="Calibri" w:hAnsi="Calibri"/>
                <w:b w:val="0"/>
                <w:sz w:val="19"/>
              </w:rPr>
            </w:r>
          </w:p>
        </w:tc>
        <w:tc>
          <w:tcPr>
            <w:tcW w:type="dxa" w:w="2040"/>
          </w:tcPr>
          <w:p>
            <w:r/>
            <w:r>
              <w:rPr>
                <w:rFonts w:ascii="Calibri" w:hAnsi="Calibri"/>
                <w:b w:val="0"/>
                <w:sz w:val="19"/>
              </w:rPr>
            </w:r>
          </w:p>
        </w:tc>
      </w:tr>
      <w:tr>
        <w:tc>
          <w:tcPr>
            <w:tcW w:type="dxa" w:w="5610"/>
          </w:tcPr>
          <w:p>
            <w:r/>
            <w:r>
              <w:rPr>
                <w:rFonts w:ascii="Calibri" w:hAnsi="Calibri"/>
                <w:b w:val="0"/>
                <w:sz w:val="19"/>
              </w:rPr>
            </w:r>
          </w:p>
        </w:tc>
        <w:tc>
          <w:tcPr>
            <w:tcW w:type="dxa" w:w="2550"/>
          </w:tcPr>
          <w:p>
            <w:r/>
            <w:r>
              <w:rPr>
                <w:rFonts w:ascii="Calibri" w:hAnsi="Calibri"/>
                <w:b w:val="0"/>
                <w:sz w:val="19"/>
              </w:rPr>
            </w:r>
          </w:p>
        </w:tc>
        <w:tc>
          <w:tcPr>
            <w:tcW w:type="dxa" w:w="2040"/>
          </w:tcPr>
          <w:p>
            <w:r/>
            <w:r>
              <w:rPr>
                <w:rFonts w:ascii="Calibri" w:hAnsi="Calibri"/>
                <w:b w:val="0"/>
                <w:sz w:val="19"/>
              </w:rPr>
            </w:r>
          </w:p>
        </w:tc>
      </w:tr>
      <w:tr>
        <w:tc>
          <w:tcPr>
            <w:tcW w:type="dxa" w:w="5610"/>
          </w:tcPr>
          <w:p>
            <w:r/>
            <w:r>
              <w:rPr>
                <w:rFonts w:ascii="Calibri" w:hAnsi="Calibri"/>
                <w:b w:val="0"/>
                <w:sz w:val="19"/>
              </w:rPr>
            </w:r>
          </w:p>
        </w:tc>
        <w:tc>
          <w:tcPr>
            <w:tcW w:type="dxa" w:w="2550"/>
          </w:tcPr>
          <w:p>
            <w:r/>
            <w:r>
              <w:rPr>
                <w:rFonts w:ascii="Calibri" w:hAnsi="Calibri"/>
                <w:b w:val="0"/>
                <w:sz w:val="19"/>
              </w:rPr>
            </w:r>
          </w:p>
        </w:tc>
        <w:tc>
          <w:tcPr>
            <w:tcW w:type="dxa" w:w="2040"/>
          </w:tcPr>
          <w:p>
            <w:r/>
            <w:r>
              <w:rPr>
                <w:rFonts w:ascii="Calibri" w:hAnsi="Calibri"/>
                <w:b w:val="0"/>
                <w:sz w:val="19"/>
              </w:rPr>
            </w:r>
          </w:p>
        </w:tc>
      </w:tr>
    </w:tbl>
    <w:p>
      <w:pPr>
        <w:spacing w:after="320"/>
      </w:pPr>
    </w:p>
    <w:tbl>
      <w:tblPr>
        <w:tblW w:type="auto" w:w="0"/>
        <w:tblLook w:firstColumn="1" w:firstRow="1" w:lastColumn="0" w:lastRow="0" w:noHBand="0" w:noVBand="1" w:val="04A0"/>
      </w:tblPr>
      <w:tblGrid>
        <w:gridCol w:w="5100"/>
        <w:gridCol w:w="5100"/>
      </w:tblGrid>
      <w:tr>
        <w:tc>
          <w:tcPr>
            <w:tcW w:type="dxa" w:w="5100"/>
          </w:tcPr>
          <w:p>
            <w:pPr>
              <w:jc w:val="center"/>
            </w:pPr>
            <w:r/>
            <w:r>
              <w:rPr>
                <w:sz w:val="20"/>
              </w:rPr>
              <w:t>__________________________</w:t>
            </w:r>
          </w:p>
        </w:tc>
        <w:tc>
          <w:tcPr>
            <w:tcW w:type="dxa" w:w="5100"/>
          </w:tcPr>
          <w:p>
            <w:pPr>
              <w:jc w:val="center"/>
            </w:pPr>
            <w:r/>
            <w:r>
              <w:rPr>
                <w:sz w:val="20"/>
              </w:rPr>
              <w:t>__________________________</w:t>
            </w:r>
          </w:p>
        </w:tc>
      </w:tr>
      <w:tr>
        <w:tc>
          <w:tcPr>
            <w:tcW w:type="dxa" w:w="5100"/>
          </w:tcPr>
          <w:p>
            <w:pPr>
              <w:jc w:val="center"/>
            </w:pPr>
            <w:r/>
            <w:r>
              <w:rPr>
                <w:rFonts w:ascii="Calibri" w:hAnsi="Calibri"/>
                <w:b w:val="0"/>
                <w:color w:val="595959"/>
                <w:sz w:val="17"/>
              </w:rPr>
              <w:t>EL TRABAJADOR · Nombre y firma</w:t>
            </w:r>
          </w:p>
        </w:tc>
        <w:tc>
          <w:tcPr>
            <w:tcW w:type="dxa" w:w="5100"/>
          </w:tcPr>
          <w:p>
            <w:pPr>
              <w:jc w:val="center"/>
            </w:pPr>
            <w:r/>
            <w:r>
              <w:rPr>
                <w:rFonts w:ascii="Calibri" w:hAnsi="Calibri"/>
                <w:b w:val="0"/>
                <w:color w:val="595959"/>
                <w:sz w:val="17"/>
              </w:rPr>
              <w:t>Fecha de firma</w:t>
            </w:r>
          </w:p>
        </w:tc>
      </w:tr>
    </w:tbl>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Modelo elaborado por DETA Consultores como base de trabajo. Someter a revisión de abogado laboral antes de su primer uso.</w:t>
            </w:r>
          </w:p>
        </w:tc>
      </w:tr>
    </w:tbl>
    <w:p>
      <w:pPr>
        <w:spacing w:after="40"/>
      </w:pPr>
    </w:p>
    <w:sectPr w:rsidR="00FC693F" w:rsidRPr="0006063C" w:rsidSect="00034616">
      <w:footerReference w:type="default" r:id="rId10"/>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Grupo DISAL · Formato de Recursos Humanos · FOR-RH-08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