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480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al-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480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Finanzas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Estándar de Entrega de Operación a Finanzas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FOR-FI-08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24-09-2026</w:t>
            </w:r>
          </w:p>
        </w:tc>
      </w:tr>
    </w:tbl>
    <w:p>
      <w:pPr>
        <w:spacing w:before="40" w:after="120"/>
        <w:pBdr>
          <w:bottom w:val="single" w:sz="18" w:color="FB803A"/>
        </w:pBdr>
      </w:pPr>
    </w:p>
    <w:p>
      <w:pPr>
        <w:spacing w:after="80"/>
      </w:pPr>
      <w:r>
        <w:rPr>
          <w:b w:val="0"/>
          <w:i/>
          <w:sz w:val="19"/>
        </w:rPr>
        <w:t>Define qué debe entregar la operación (Almacén, Logística y Recepción) a Finanzas para poder facturar, cobrar y registrar sin retrabajo. Es la interfaz entre la operación y Finanzas.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entrega: </w:t>
            </w:r>
            <w:r>
              <w:rPr>
                <w:sz w:val="20"/>
              </w:rPr>
              <w:t>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Ruta o día: </w:t>
            </w:r>
            <w:r>
              <w:rPr>
                <w:sz w:val="20"/>
              </w:rPr>
              <w:t>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Entregó (Logística): </w:t>
            </w:r>
            <w:r>
              <w:rPr>
                <w:sz w:val="20"/>
              </w:rPr>
              <w:t>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Recibió (Finanzas): </w:t>
            </w:r>
            <w:r>
              <w:rPr>
                <w:sz w:val="20"/>
              </w:rPr>
              <w:t>________________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01 · ESTÁNDAR DE LA REMISIÓN Y EL REPORTE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Remisión firmada por el cliente</w:t>
            </w:r>
          </w:p>
          <w:p>
            <w:r>
              <w:rPr>
                <w:sz w:val="20"/>
              </w:rPr>
              <w:t>☐  Remisión firmada por el chofer</w:t>
            </w:r>
          </w:p>
          <w:p>
            <w:r>
              <w:rPr>
                <w:sz w:val="20"/>
              </w:rPr>
              <w:t>☐  Remisiones limpias, sin manchas ni maltrato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Reporte de entregas completo del día</w:t>
            </w:r>
          </w:p>
          <w:p>
            <w:r>
              <w:rPr>
                <w:sz w:val="20"/>
              </w:rPr>
              <w:t>☐  Anotaciones de incidencia cuando las haya</w:t>
            </w:r>
          </w:p>
          <w:p>
            <w:r>
              <w:rPr>
                <w:sz w:val="20"/>
              </w:rPr>
              <w:t>☐  Documentos de devolución o kilos faltantes (FOR-RC-02)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02 · QUÉ PASA SI LLEGA INCOMPLETO</w:t>
      </w:r>
    </w:p>
    <w:p>
      <w:pPr>
        <w:pStyle w:val="ListBullet"/>
      </w:pPr>
      <w:r>
        <w:rPr>
          <w:sz w:val="20"/>
        </w:rPr>
        <w:t>Si la remisión llega sin firma, maltratada o el reporte incompleto, Finanzas la regresa a Logística para corrección antes de registrarla.</w:t>
      </w:r>
    </w:p>
    <w:p>
      <w:pPr>
        <w:pStyle w:val="ListBullet"/>
      </w:pPr>
      <w:r>
        <w:rPr>
          <w:sz w:val="20"/>
        </w:rPr>
        <w:t>Toda incidencia (faltante, devolución, producto dañado) se documenta en el formato de incidencias (FOR-RC-02); la remisión no debe traer la instrucción a mano sin registro.</w:t>
      </w:r>
    </w:p>
    <w:p>
      <w:pPr>
        <w:pStyle w:val="ListBullet"/>
      </w:pPr>
      <w:r>
        <w:rPr>
          <w:sz w:val="20"/>
        </w:rPr>
        <w:t>La mercancía rechazada en la recepción no genera contrarrecibo ni pago (ver PRO-RC-01 y PRO-CO-07).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03 · REGISTRO DE LA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04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No. de remisión</w:t>
            </w:r>
          </w:p>
        </w:tc>
        <w:tc>
          <w:tcPr>
            <w:tcW w:type="dxa" w:w="3468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Cliente</w:t>
            </w:r>
          </w:p>
        </w:tc>
        <w:tc>
          <w:tcPr>
            <w:tcW w:type="dxa" w:w="1836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Completa (sí / no)</w:t>
            </w:r>
          </w:p>
        </w:tc>
        <w:tc>
          <w:tcPr>
            <w:tcW w:type="dxa" w:w="2856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Observación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346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0200"/>
      </w:tblGrid>
      <w:tr>
        <w:tc>
          <w:tcPr>
            <w:tcW w:type="dxa" w:w="102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Este estándar cierra el punto donde Finanzas recibe entregas incompletas y no puede rechazarlas. La remisión bien llenada es el insumo de la cobranza (PRO-FI-02) y del descuento correcto de inventario (PRO-ALM-04).</w:t>
            </w:r>
          </w:p>
        </w:tc>
      </w:tr>
    </w:tbl>
    <w:p>
      <w:pPr>
        <w:spacing w:after="4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Entregó (Coordinación de Logística)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Recibió (Coordinación de Finanzas)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Grupo DISAL · Formato de Finanzas · FOR-FI-08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