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Finanzas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Solicitud y Autorización de Crédito de Cliente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FOR-FI-03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24-09-2026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9"/>
        </w:rPr>
        <w:t>Este formato ordena la autorización de crédito a clientes. Hoy no existe un proceso formal; con esta solicitud toda línea de crédito queda solicitada, evaluada y autorizada por escrito, con folio y expediente.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solicitud: </w:t>
            </w:r>
            <w:r>
              <w:rPr>
                <w:sz w:val="20"/>
              </w:rPr>
              <w:t>________________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DATOS DEL CLIENTE</w:t>
      </w:r>
    </w:p>
    <w:p>
      <w:pPr>
        <w:spacing w:after="120"/>
      </w:pPr>
      <w:r>
        <w:rPr>
          <w:b/>
          <w:sz w:val="20"/>
        </w:rPr>
        <w:t xml:space="preserve">Razón social o nombre: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RFC: </w:t>
            </w:r>
            <w:r>
              <w:rPr>
                <w:sz w:val="20"/>
              </w:rPr>
              <w:t>_______________________________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Giro del negocio: </w:t>
            </w:r>
            <w:r>
              <w:rPr>
                <w:sz w:val="20"/>
              </w:rPr>
              <w:t>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Domicilio: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Contacto: </w:t>
            </w:r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Teléfono: </w:t>
            </w:r>
            <w:r>
              <w:rPr>
                <w:sz w:val="20"/>
              </w:rPr>
              <w:t>__________________________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CRÉDITO SOLICITADO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Monto solicitado: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Plazo solicitado (días): </w:t>
            </w:r>
            <w:r>
              <w:rPr>
                <w:sz w:val="20"/>
              </w:rPr>
              <w:t>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Tiempo comprando de contado: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Compra semanal estimada: </w:t>
            </w:r>
            <w:r>
              <w:rPr>
                <w:sz w:val="20"/>
              </w:rPr>
              <w:t>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 · REFERENCIAS COMERCIALES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346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Proveedor o cliente que da la referencia</w:t>
            </w:r>
          </w:p>
        </w:tc>
        <w:tc>
          <w:tcPr>
            <w:tcW w:type="dxa" w:w="2652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Contacto y teléfono</w:t>
            </w:r>
          </w:p>
        </w:tc>
        <w:tc>
          <w:tcPr>
            <w:tcW w:type="dxa" w:w="1632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Antigüedad</w:t>
            </w:r>
          </w:p>
        </w:tc>
        <w:tc>
          <w:tcPr>
            <w:tcW w:type="dxa" w:w="244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Comportamiento de pago</w:t>
            </w:r>
          </w:p>
        </w:tc>
      </w:tr>
      <w:tr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04 · EVALUACIÓN DE FINANZAS</w:t>
      </w:r>
    </w:p>
    <w:p>
      <w:pPr>
        <w:spacing w:after="80"/>
      </w:pPr>
      <w:r>
        <w:rPr>
          <w:b w:val="0"/>
          <w:i w:val="0"/>
          <w:sz w:val="20"/>
        </w:rPr>
        <w:t>La Coordinación de Finanzas evalúa el historial de compras de contado, las referencias y la capacidad del cliente antes de proponer la línea.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Historial de contado (bueno / regular / malo):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Referencias verificadas (sí / no):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Monto propuesto: </w:t>
            </w:r>
            <w:r>
              <w:rPr>
                <w:sz w:val="20"/>
              </w:rPr>
              <w:t>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Plazo propuesto (días): </w:t>
            </w:r>
            <w:r>
              <w:rPr>
                <w:sz w:val="20"/>
              </w:rPr>
              <w:t>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Observaciones de la evaluación: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05 · AUTORIZACIÓN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561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Rango de crédito</w:t>
            </w:r>
          </w:p>
        </w:tc>
        <w:tc>
          <w:tcPr>
            <w:tcW w:type="dxa" w:w="459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Quién autoriza</w:t>
            </w:r>
          </w:p>
        </w:tc>
      </w:tr>
      <w:tr>
        <w:tc>
          <w:tcPr>
            <w:tcW w:type="dxa" w:w="5610"/>
          </w:tcPr>
          <w:p>
            <w:r/>
            <w:r>
              <w:rPr>
                <w:rFonts w:ascii="Calibri" w:hAnsi="Calibri"/>
                <w:b w:val="0"/>
                <w:sz w:val="19"/>
              </w:rPr>
              <w:t>Hasta el tope operativo definido por Dirección</w:t>
            </w:r>
          </w:p>
        </w:tc>
        <w:tc>
          <w:tcPr>
            <w:tcW w:type="dxa" w:w="459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Finanzas</w:t>
            </w:r>
          </w:p>
        </w:tc>
      </w:tr>
      <w:tr>
        <w:tc>
          <w:tcPr>
            <w:tcW w:type="dxa" w:w="5610"/>
          </w:tcPr>
          <w:p>
            <w:r/>
            <w:r>
              <w:rPr>
                <w:rFonts w:ascii="Calibri" w:hAnsi="Calibri"/>
                <w:b w:val="0"/>
                <w:sz w:val="19"/>
              </w:rPr>
              <w:t>Arriba de ese tope o plazo mayor al estándar</w:t>
            </w:r>
          </w:p>
        </w:tc>
        <w:tc>
          <w:tcPr>
            <w:tcW w:type="dxa" w:w="4590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Monto autorizado: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Plazo autorizado (días): </w:t>
            </w:r>
            <w:r>
              <w:rPr>
                <w:sz w:val="20"/>
              </w:rPr>
              <w:t>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El plazo estándar de la empresa es de 15 días. Todo crédito nuevo o plazo distinto al estándar requiere esta autorización antes de facturar a crédito. El cliente nuevo sin crédito autorizado compra de contado. Propuesta a ratificar por Dirección.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Solicita (Ventas)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Evalúa (Coordinación de Finanzas)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Autoriza (Dirección General)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Finanzas · FOR-FI-03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